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A" w:rsidRDefault="003A1E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1E3A" w:rsidRDefault="003A1E3A">
      <w:pPr>
        <w:pStyle w:val="ConsPlusNormal"/>
        <w:jc w:val="both"/>
      </w:pPr>
    </w:p>
    <w:p w:rsidR="003A1E3A" w:rsidRDefault="003A1E3A">
      <w:pPr>
        <w:pStyle w:val="ConsPlusNormal"/>
      </w:pPr>
      <w:r>
        <w:t>Зарегистрировано в Минюсте России 22 июля 2014 г. N 33214</w:t>
      </w:r>
    </w:p>
    <w:p w:rsidR="003A1E3A" w:rsidRDefault="003A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E3A" w:rsidRDefault="003A1E3A">
      <w:pPr>
        <w:pStyle w:val="ConsPlusNormal"/>
      </w:pPr>
    </w:p>
    <w:p w:rsidR="003A1E3A" w:rsidRDefault="003A1E3A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A1E3A" w:rsidRDefault="003A1E3A">
      <w:pPr>
        <w:pStyle w:val="ConsPlusTitle"/>
        <w:jc w:val="center"/>
      </w:pPr>
    </w:p>
    <w:p w:rsidR="003A1E3A" w:rsidRDefault="003A1E3A">
      <w:pPr>
        <w:pStyle w:val="ConsPlusTitle"/>
        <w:jc w:val="center"/>
      </w:pPr>
      <w:r>
        <w:t>ПРИКАЗ</w:t>
      </w:r>
    </w:p>
    <w:p w:rsidR="003A1E3A" w:rsidRDefault="003A1E3A">
      <w:pPr>
        <w:pStyle w:val="ConsPlusTitle"/>
        <w:jc w:val="center"/>
      </w:pPr>
      <w:r>
        <w:t>от 24 июня 2014 г. N 1203</w:t>
      </w:r>
    </w:p>
    <w:p w:rsidR="003A1E3A" w:rsidRDefault="003A1E3A">
      <w:pPr>
        <w:pStyle w:val="ConsPlusTitle"/>
        <w:jc w:val="center"/>
      </w:pPr>
    </w:p>
    <w:p w:rsidR="003A1E3A" w:rsidRDefault="003A1E3A">
      <w:pPr>
        <w:pStyle w:val="ConsPlusTitle"/>
        <w:jc w:val="center"/>
      </w:pPr>
      <w:r>
        <w:t>О ПРОВЕДЕНИИ</w:t>
      </w:r>
    </w:p>
    <w:p w:rsidR="003A1E3A" w:rsidRDefault="003A1E3A">
      <w:pPr>
        <w:pStyle w:val="ConsPlusTitle"/>
        <w:jc w:val="center"/>
      </w:pPr>
      <w:r>
        <w:t>КОНКУРСНОГО ОТБОРА В ЦЕЛЯХ ФОРМИРОВАНИЯ ПЕРЕЧНЯ</w:t>
      </w:r>
    </w:p>
    <w:p w:rsidR="003A1E3A" w:rsidRDefault="003A1E3A">
      <w:pPr>
        <w:pStyle w:val="ConsPlusTitle"/>
        <w:jc w:val="center"/>
      </w:pPr>
      <w:r>
        <w:t>ПРИОРИТЕТНЫХ ИНВЕСТИЦИОННЫХ ПРОЕКТОВ ИНДУСТРИИ ДЕТСКИХ</w:t>
      </w:r>
    </w:p>
    <w:p w:rsidR="003A1E3A" w:rsidRDefault="003A1E3A">
      <w:pPr>
        <w:pStyle w:val="ConsPlusTitle"/>
        <w:jc w:val="center"/>
      </w:pPr>
      <w:r>
        <w:t>ТОВАРОВ, ПОДДЕРЖКА КОТОРЫХ ОСУЩЕСТВЛЯЕТСЯ ЗА СЧЕТ</w:t>
      </w:r>
    </w:p>
    <w:p w:rsidR="003A1E3A" w:rsidRDefault="003A1E3A">
      <w:pPr>
        <w:pStyle w:val="ConsPlusTitle"/>
        <w:jc w:val="center"/>
      </w:pPr>
      <w:r>
        <w:t>СРЕДСТВ ФЕДЕРАЛЬНОГО БЮДЖЕТА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5.2.18(33)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2014, N 9, ст. 923), приказываю:</w:t>
      </w:r>
    </w:p>
    <w:p w:rsidR="003A1E3A" w:rsidRDefault="003A1E3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в целях формирования перечня приоритетных инвестиционных проектов индустрии детских товаров, поддержка которых осуществляется за счет средств федерального бюджета.</w:t>
      </w:r>
    </w:p>
    <w:p w:rsidR="003A1E3A" w:rsidRDefault="003A1E3A">
      <w:pPr>
        <w:pStyle w:val="ConsPlusNormal"/>
        <w:ind w:firstLine="540"/>
        <w:jc w:val="both"/>
      </w:pPr>
      <w:r>
        <w:t>2. Образовать конкурсную комиссию по проведению конкурсного отбора инвестиционных проектов индустрии детских товаров в целях формирования перечня приоритетных инвестиционных проектов индустрии детских товаров, поддержка которых осуществляется за счет средств федерального бюджета (далее - Конкурсная комиссия).</w:t>
      </w:r>
    </w:p>
    <w:p w:rsidR="003A1E3A" w:rsidRDefault="003A1E3A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1341" w:history="1">
        <w:r>
          <w:rPr>
            <w:color w:val="0000FF"/>
          </w:rPr>
          <w:t>Положение</w:t>
        </w:r>
      </w:hyperlink>
      <w:r>
        <w:t xml:space="preserve"> о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В.Л. Евтухова.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jc w:val="right"/>
      </w:pPr>
      <w:r>
        <w:t>Министр</w:t>
      </w:r>
    </w:p>
    <w:p w:rsidR="003A1E3A" w:rsidRDefault="003A1E3A">
      <w:pPr>
        <w:pStyle w:val="ConsPlusNormal"/>
        <w:jc w:val="right"/>
      </w:pPr>
      <w:r>
        <w:t>Д.В.МАНТУРОВ</w:t>
      </w: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  <w:r>
        <w:t>Утвержден</w:t>
      </w:r>
    </w:p>
    <w:p w:rsidR="003A1E3A" w:rsidRDefault="003A1E3A">
      <w:pPr>
        <w:pStyle w:val="ConsPlusNormal"/>
        <w:jc w:val="right"/>
      </w:pPr>
      <w:r>
        <w:t>приказом Минпромторга России</w:t>
      </w:r>
    </w:p>
    <w:p w:rsidR="003A1E3A" w:rsidRDefault="003A1E3A">
      <w:pPr>
        <w:pStyle w:val="ConsPlusNormal"/>
        <w:jc w:val="right"/>
      </w:pPr>
      <w:r>
        <w:t>от 24.06.2014 N 1203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Title"/>
        <w:jc w:val="center"/>
      </w:pPr>
      <w:bookmarkStart w:id="0" w:name="P32"/>
      <w:bookmarkEnd w:id="0"/>
      <w:r>
        <w:t>ПОРЯДОК</w:t>
      </w:r>
    </w:p>
    <w:p w:rsidR="003A1E3A" w:rsidRDefault="003A1E3A">
      <w:pPr>
        <w:pStyle w:val="ConsPlusTitle"/>
        <w:jc w:val="center"/>
      </w:pPr>
      <w:r>
        <w:t>ПРОВЕДЕНИЯ КОНКУРСНОГО ОТБОРА В ЦЕЛЯХ ФОРМИРОВАНИЯ ПЕРЕЧНЯ</w:t>
      </w:r>
    </w:p>
    <w:p w:rsidR="003A1E3A" w:rsidRDefault="003A1E3A">
      <w:pPr>
        <w:pStyle w:val="ConsPlusTitle"/>
        <w:jc w:val="center"/>
      </w:pPr>
      <w:r>
        <w:t>ПРИОРИТЕТНЫХ ИНВЕСТИЦИОННЫХ ПРОЕКТОВ ИНДУСТРИИ ДЕТСКИХ</w:t>
      </w:r>
    </w:p>
    <w:p w:rsidR="003A1E3A" w:rsidRDefault="003A1E3A">
      <w:pPr>
        <w:pStyle w:val="ConsPlusTitle"/>
        <w:jc w:val="center"/>
      </w:pPr>
      <w:r>
        <w:t>ТОВАРОВ, ПОДДЕРЖКА КОТОРЫХ ОСУЩЕСТВЛЯЕТСЯ ЗА СЧЕТ</w:t>
      </w:r>
    </w:p>
    <w:p w:rsidR="003A1E3A" w:rsidRDefault="003A1E3A">
      <w:pPr>
        <w:pStyle w:val="ConsPlusTitle"/>
        <w:jc w:val="center"/>
      </w:pPr>
      <w:r>
        <w:t>СРЕДСТВ ФЕДЕРАЛЬНОГО БЮДЖЕТА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Normal"/>
        <w:jc w:val="center"/>
      </w:pPr>
      <w:r>
        <w:t>I. Общие положения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Normal"/>
        <w:ind w:firstLine="540"/>
        <w:jc w:val="both"/>
      </w:pPr>
      <w:r>
        <w:t>1. Настоящий Порядок определяет процедуру проведения конкурсного отбора в целях формирования перечня приоритетных инвестиционных проектов индустрии детских товаров (далее - Перечень), поддержка которых осуществляется за счет средств федерального бюджета.</w:t>
      </w:r>
    </w:p>
    <w:p w:rsidR="003A1E3A" w:rsidRDefault="003A1E3A">
      <w:pPr>
        <w:pStyle w:val="ConsPlusNormal"/>
        <w:ind w:firstLine="540"/>
        <w:jc w:val="both"/>
      </w:pPr>
      <w:bookmarkStart w:id="1" w:name="P41"/>
      <w:bookmarkEnd w:id="1"/>
      <w:r>
        <w:lastRenderedPageBreak/>
        <w:t xml:space="preserve">2. </w:t>
      </w:r>
      <w:proofErr w:type="gramStart"/>
      <w:r>
        <w:t>К участию в конкурсном отборе в целях формирования перечня приоритетных инвестиционных проектов индустрии детских товаров, поддержка которых осуществляется за счет средств федерального бюджета (далее - Конкурсный отбор), допускаются инвестиционные проекты, осуществляемые на территории Российской Федерации в целях выпуска товаров для детей (за исключением пищевой продукции для детского питания, медиапродукции для детей и учебников), направленные на создание нового производства, модернизацию или расширение</w:t>
      </w:r>
      <w:proofErr w:type="gramEnd"/>
      <w:r>
        <w:t xml:space="preserve"> действующего производства или внедрение в серийное производство новых типов продукции (далее - Инвестиционный проект). Допускается объединение в единый проект нескольких Инвестиционных проектов, осуществляемых одним инвестором на территории нескольких федеральных округов или субъектов Российской Федерации.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jc w:val="center"/>
      </w:pPr>
      <w:r>
        <w:t>II. Процедура проведения Конкурсного отбора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  <w:r>
        <w:t>3. Конкурсный отбор проводится не реже 1 раза в год.</w:t>
      </w:r>
    </w:p>
    <w:p w:rsidR="003A1E3A" w:rsidRDefault="003A1E3A">
      <w:pPr>
        <w:pStyle w:val="ConsPlusNormal"/>
        <w:ind w:firstLine="540"/>
        <w:jc w:val="both"/>
      </w:pPr>
      <w:r>
        <w:t xml:space="preserve">4. В целях проведения Конкурсного отбора Департамент развития внутренней торговли, легкой промышленности и потребительского рынка (далее - Ответственный департамент) в срок, не </w:t>
      </w:r>
      <w:proofErr w:type="gramStart"/>
      <w:r>
        <w:t>позднее</w:t>
      </w:r>
      <w:proofErr w:type="gramEnd"/>
      <w:r>
        <w:t xml:space="preserve"> чем за 30 календарных дней до начала приема документов для участия в Конкурсном отборе, обеспечивает размещение извещения о проведении Конкурсного отбора (далее - Извещение) на официальном сайте Минпромторга России в информационно-телекоммуникационной сети Интернет, а также направляет Извещение письмом за подписью директора (заместителя директора) Ответственного департамента в высшие органы исполнительной власти субъектов Российской Федерации.</w:t>
      </w:r>
    </w:p>
    <w:p w:rsidR="003A1E3A" w:rsidRDefault="003A1E3A">
      <w:pPr>
        <w:pStyle w:val="ConsPlusNormal"/>
        <w:ind w:firstLine="540"/>
        <w:jc w:val="both"/>
      </w:pPr>
      <w:r>
        <w:t>Извещение должно содержать следующие сведения:</w:t>
      </w:r>
    </w:p>
    <w:p w:rsidR="003A1E3A" w:rsidRDefault="003A1E3A">
      <w:pPr>
        <w:pStyle w:val="ConsPlusNormal"/>
        <w:ind w:firstLine="540"/>
        <w:jc w:val="both"/>
      </w:pPr>
      <w:r>
        <w:t>а) сроки проведения Конкурсного отбора;</w:t>
      </w:r>
    </w:p>
    <w:p w:rsidR="003A1E3A" w:rsidRDefault="003A1E3A">
      <w:pPr>
        <w:pStyle w:val="ConsPlusNormal"/>
        <w:ind w:firstLine="540"/>
        <w:jc w:val="both"/>
      </w:pPr>
      <w:r>
        <w:t xml:space="preserve">б) перечень документов, представляемых организациями для участия в Конкурсном отборе в соответствии с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3A1E3A" w:rsidRDefault="003A1E3A">
      <w:pPr>
        <w:pStyle w:val="ConsPlusNormal"/>
        <w:ind w:firstLine="540"/>
        <w:jc w:val="both"/>
      </w:pPr>
      <w:r>
        <w:t>в) контактную информацию Минпромторга России.</w:t>
      </w:r>
    </w:p>
    <w:p w:rsidR="003A1E3A" w:rsidRDefault="003A1E3A">
      <w:pPr>
        <w:pStyle w:val="ConsPlusNormal"/>
        <w:ind w:firstLine="540"/>
        <w:jc w:val="both"/>
      </w:pPr>
      <w:r>
        <w:t>5. Период проведения Конкурсного отбора должен составлять не менее 40 календарных дней со дня размещения Извещения на официальном сайте Минпромторга России в информационно-телекоммуникационной сети Интернет.</w:t>
      </w:r>
    </w:p>
    <w:p w:rsidR="003A1E3A" w:rsidRDefault="003A1E3A">
      <w:pPr>
        <w:pStyle w:val="ConsPlusNormal"/>
        <w:ind w:firstLine="540"/>
        <w:jc w:val="both"/>
      </w:pPr>
      <w:bookmarkStart w:id="2" w:name="P52"/>
      <w:bookmarkEnd w:id="2"/>
      <w:r>
        <w:t>6. Организация, желающая принять участие в Конкурсном отборе (далее - Организация), направляет в Минпромторг России по адресу: 109074, Москва, Китайгородский проезд, д. 7 следующие документы в бумажном виде и на электронном носителе:</w:t>
      </w:r>
    </w:p>
    <w:p w:rsidR="003A1E3A" w:rsidRDefault="003A1E3A">
      <w:pPr>
        <w:pStyle w:val="ConsPlusNormal"/>
        <w:ind w:firstLine="540"/>
        <w:jc w:val="both"/>
      </w:pPr>
      <w:r>
        <w:t>а) заявку об участии в Конкурсном отборе, составленную в произвольной форме, подписанную руководителем Организации и скрепленную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 xml:space="preserve">б) краткое описание Инвестиционного проекта, содержащее сведения, указанные в </w:t>
      </w:r>
      <w:hyperlink w:anchor="P104" w:history="1">
        <w:r>
          <w:rPr>
            <w:color w:val="0000FF"/>
          </w:rPr>
          <w:t>приложении 1</w:t>
        </w:r>
      </w:hyperlink>
      <w:r>
        <w:t xml:space="preserve"> к настоящему Порядку, подписанное руководителем Организации и скрепленное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>в) копию бизнес-плана Инвестиционного проекта, подписанную руководителем Организации и скрепленную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 xml:space="preserve">г) финансово-экономическое обоснование Инвестиционного проекта, содержащее сведения, указанные в </w:t>
      </w:r>
      <w:hyperlink w:anchor="P160" w:history="1">
        <w:r>
          <w:rPr>
            <w:color w:val="0000FF"/>
          </w:rPr>
          <w:t>приложении 2</w:t>
        </w:r>
      </w:hyperlink>
      <w:r>
        <w:t xml:space="preserve"> к настоящему Порядку, подписанное руководителем Организации и скрепленное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>д) копии учредительных документов Организации, заверенные руководителем Организации и скрепленные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>е) копию выписки из Единого государственного реестра юридических лиц, выданная не ранее 2 месяцев до даты подачи заявления и заверенная в установленном порядке (в случае непредставления Организацией такого документа Минпромторг России запрашивает его самостоятельно);</w:t>
      </w:r>
    </w:p>
    <w:p w:rsidR="003A1E3A" w:rsidRDefault="003A1E3A">
      <w:pPr>
        <w:pStyle w:val="ConsPlusNormal"/>
        <w:ind w:firstLine="540"/>
        <w:jc w:val="both"/>
      </w:pPr>
      <w:r>
        <w:t>ж) документы, подтверждающие наличие у организации финансовых сре</w:t>
      </w:r>
      <w:proofErr w:type="gramStart"/>
      <w:r>
        <w:t>дств дл</w:t>
      </w:r>
      <w:proofErr w:type="gramEnd"/>
      <w:r>
        <w:t>я реализации Инвестиционного проекта в объеме заявленных инвестиций:</w:t>
      </w:r>
    </w:p>
    <w:p w:rsidR="003A1E3A" w:rsidRDefault="003A1E3A">
      <w:pPr>
        <w:pStyle w:val="ConsPlusNormal"/>
        <w:ind w:firstLine="540"/>
        <w:jc w:val="both"/>
      </w:pPr>
      <w:r>
        <w:t>справку на бланке Организации, подтверждающую наличие у Организации (части) собственных сре</w:t>
      </w:r>
      <w:proofErr w:type="gramStart"/>
      <w:r>
        <w:t>дств дл</w:t>
      </w:r>
      <w:proofErr w:type="gramEnd"/>
      <w:r>
        <w:t>я реализации Инвестиционного проекта, заверенную подписью руководителя Организации, скрепленную печатью Организации;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lastRenderedPageBreak/>
        <w:t>в случае необходимости привлечения заемных средств - оформленное на бланке письмо кредитной организации и (или) государственной корпорации "Банк развития и внешнеэкономической деятельности (Внешэкономбанк)", и (или) кредитора (далее - кредитные организации), подтверждающее ее готовность предоставить Организации кредит на цели реализации Инвестиционного проекта с описанием условий предоставления кредита (цель предоставления кредита, сумма кредита, процентная ставка по кредиту, порядок уплаты процентов и возврата суммы кредита</w:t>
      </w:r>
      <w:proofErr w:type="gramEnd"/>
      <w:r>
        <w:t>, срок кредита, сумма процентов, подлежащих уплате), либо в случае наличия - копию кредитного договора, заключенного в целях реализации Инвестиционного проекта (заверенную кредитной организацией);</w:t>
      </w:r>
    </w:p>
    <w:p w:rsidR="003A1E3A" w:rsidRDefault="003A1E3A">
      <w:pPr>
        <w:pStyle w:val="ConsPlusNormal"/>
        <w:ind w:firstLine="540"/>
        <w:jc w:val="both"/>
      </w:pPr>
      <w:r>
        <w:t>з) справку налогового органа, подтверждающую выполнение Организацией текущих обязательств перед бюджетами бюджетной системы Российской Федерации;</w:t>
      </w:r>
    </w:p>
    <w:p w:rsidR="003A1E3A" w:rsidRDefault="003A1E3A">
      <w:pPr>
        <w:pStyle w:val="ConsPlusNormal"/>
        <w:ind w:firstLine="540"/>
        <w:jc w:val="both"/>
      </w:pPr>
      <w:r>
        <w:t>и) справку о том, что Организация не находится в стадии реорганизации, ликвидации или банкротства, подписанную руководителем и главным бухгалтером Организации, скрепленную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>к) справку Организации, подтверждающую отсутствие у Организации просроченной кредиторской задолженности, подписанную руководителем и главным бухгалтером Организации, скрепленную печатью Организации;</w:t>
      </w:r>
    </w:p>
    <w:p w:rsidR="003A1E3A" w:rsidRDefault="003A1E3A">
      <w:pPr>
        <w:pStyle w:val="ConsPlusNormal"/>
        <w:ind w:firstLine="540"/>
        <w:jc w:val="both"/>
      </w:pPr>
      <w:r>
        <w:t xml:space="preserve">л) копии финансовой отчетности за последние три отчетных периода (1 - 5 формы бухгалтерской отчетности и пояснительную записку), подписанные руководителем и главным бухгалтером Организации, скрепленные печатью Организации. Если Организация образована менее трех лет назад, то необходимо предоставление промежуточной квартальной отчетности не менее чем за 4 квартала. </w:t>
      </w:r>
      <w:proofErr w:type="gramStart"/>
      <w:r>
        <w:t>В случае если в Конкурсном отборе принимает участие Организация, образованная группой компаний и (или) холдинговой компанией в целях создания нового производства и которая зарегистрирована менее 12 месяцев назад от момента подачи документов для участия в Конкурсном отборе, - финансовая отчетность за последние три отчетных периода предоставляется по группе компаний (сводная отчетность и отдельно по каждой компании, входящей в группу и (или</w:t>
      </w:r>
      <w:proofErr w:type="gramEnd"/>
      <w:r>
        <w:t>) холдинг);</w:t>
      </w:r>
    </w:p>
    <w:p w:rsidR="003A1E3A" w:rsidRDefault="003A1E3A">
      <w:pPr>
        <w:pStyle w:val="ConsPlusNormal"/>
        <w:ind w:firstLine="540"/>
        <w:jc w:val="both"/>
      </w:pPr>
      <w:r>
        <w:t>м) справку о том, что стоимость чистых активов Организации не ниже размера уставного капитала Организации, с прилагаемым расчетом стоимости чистых активов Организации на дату последнего отчетного периода (на дату составления промежуточной квартальной отчетности), подписанные руководителем и главным бухгалтером Организации, скрепленные печатью Организации;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>н) письмо о поддержке Инвестиционного проекта высшего должностного лица субъекта Российской Федерации либо высшего органа исполнительной власти субъекта Российской Федерации (либо органа исполнительной власти субъекта Российской Федерации, к компетенции которого относятся вопросы реализации государственной политики по поддержке инвестиционных проектов в отраслях промышленности, осуществляемых на территории указанного субъекта), подписанное руководителем указанного органа.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 xml:space="preserve">Документы, указанные в </w:t>
      </w:r>
      <w:hyperlink w:anchor="P52" w:history="1">
        <w:r>
          <w:rPr>
            <w:color w:val="0000FF"/>
          </w:rPr>
          <w:t>пункте 6</w:t>
        </w:r>
      </w:hyperlink>
      <w:r>
        <w:t>, должны быть прошиты, страницы должны быть пронумерованы, скреплены печатью Организации. Первой должна быть подшита опись документов, представленных на Конкурсный отбор.</w:t>
      </w:r>
    </w:p>
    <w:p w:rsidR="003A1E3A" w:rsidRDefault="003A1E3A">
      <w:pPr>
        <w:pStyle w:val="ConsPlusNormal"/>
        <w:ind w:firstLine="540"/>
        <w:jc w:val="both"/>
      </w:pPr>
      <w:r>
        <w:t>Документы, подготовленные Организацией, а также прилагаемые документы должны быть написаны на русском языке.</w:t>
      </w:r>
    </w:p>
    <w:p w:rsidR="003A1E3A" w:rsidRDefault="003A1E3A">
      <w:pPr>
        <w:pStyle w:val="ConsPlusNormal"/>
        <w:ind w:firstLine="540"/>
        <w:jc w:val="both"/>
      </w:pPr>
      <w:r>
        <w:t>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удостоверенный в установленном порядке.</w:t>
      </w:r>
    </w:p>
    <w:p w:rsidR="003A1E3A" w:rsidRDefault="003A1E3A">
      <w:pPr>
        <w:pStyle w:val="ConsPlusNormal"/>
        <w:ind w:firstLine="540"/>
        <w:jc w:val="both"/>
      </w:pPr>
      <w:bookmarkStart w:id="3" w:name="P71"/>
      <w:bookmarkEnd w:id="3"/>
      <w:r>
        <w:t xml:space="preserve">7. Поступившие в Минпромторг России в соответствии с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 документы направляются в Ответственный департамент, который регистрирует их в порядке поступления в журнале, который должен быть прошнурован, пронумерован и скреплен печатью Минпромторга России. Документы, поступившие в Минпромторг России после даты окончания приема документов на участие в Конкурсном отборе, возвращаются Организации без рассмотрения.</w:t>
      </w:r>
    </w:p>
    <w:p w:rsidR="003A1E3A" w:rsidRDefault="003A1E3A">
      <w:pPr>
        <w:pStyle w:val="ConsPlusNormal"/>
        <w:ind w:firstLine="540"/>
        <w:jc w:val="both"/>
      </w:pPr>
      <w:r>
        <w:t xml:space="preserve">8. Ответственный департамент проверяет надлежащее оформление документов и их соответствие </w:t>
      </w:r>
      <w:hyperlink w:anchor="P41" w:history="1">
        <w:r>
          <w:rPr>
            <w:color w:val="0000FF"/>
          </w:rPr>
          <w:t>пунктам 2</w:t>
        </w:r>
      </w:hyperlink>
      <w:r>
        <w:t xml:space="preserve"> 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Порядка. В случае если документы оформлены </w:t>
      </w:r>
      <w:r>
        <w:lastRenderedPageBreak/>
        <w:t xml:space="preserve">ненадлежащим образом или не соответствуют требованиям </w:t>
      </w:r>
      <w:hyperlink w:anchor="P41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Порядка, или документы представлены не в полном объеме - возвращает документы Организации письмом за подписью директора (заместителя директора) Ответственного департамента не позднее 15 календарных дней с момента регистрации документов в журнале. </w:t>
      </w:r>
      <w:proofErr w:type="gramStart"/>
      <w:r>
        <w:t xml:space="preserve">В случае если документы представлены в полном объеме и соответствуют </w:t>
      </w:r>
      <w:hyperlink w:anchor="P41" w:history="1">
        <w:r>
          <w:rPr>
            <w:color w:val="0000FF"/>
          </w:rPr>
          <w:t>пунктам 2</w:t>
        </w:r>
      </w:hyperlink>
      <w:r>
        <w:t xml:space="preserve"> и </w:t>
      </w:r>
      <w:hyperlink w:anchor="P52" w:history="1">
        <w:r>
          <w:rPr>
            <w:color w:val="0000FF"/>
          </w:rPr>
          <w:t>6</w:t>
        </w:r>
      </w:hyperlink>
      <w:r>
        <w:t xml:space="preserve"> Порядка, Ответственный департамент подготавливает справку об Инвестиционном проекте и вместе с заявкой направляет ее в конкурсную комиссию по проведению конкурсного отбора инвестиционных проектов индустрии детских товаров в целях формирования перечня приоритетных инвестиционных проектов индустрии детских товаров, поддержка которых осуществляется за счет средств федерального бюджета (далее - Конкурсная</w:t>
      </w:r>
      <w:proofErr w:type="gramEnd"/>
      <w:r>
        <w:t xml:space="preserve"> комиссия).</w:t>
      </w:r>
    </w:p>
    <w:p w:rsidR="003A1E3A" w:rsidRDefault="003A1E3A">
      <w:pPr>
        <w:pStyle w:val="ConsPlusNormal"/>
        <w:ind w:firstLine="540"/>
        <w:jc w:val="both"/>
      </w:pPr>
      <w:r>
        <w:t xml:space="preserve">9. Конкурсная комиссия оценивает Инвестиционные проекты по балльной системе в соответствии с критериями оценки Инвестиционного проекта, указанными в </w:t>
      </w:r>
      <w:hyperlink w:anchor="P80" w:history="1">
        <w:r>
          <w:rPr>
            <w:color w:val="0000FF"/>
          </w:rPr>
          <w:t>пункте 10</w:t>
        </w:r>
      </w:hyperlink>
      <w:r>
        <w:t xml:space="preserve"> настоящего Порядка (далее - Критерий).</w:t>
      </w:r>
    </w:p>
    <w:p w:rsidR="003A1E3A" w:rsidRDefault="003A1E3A">
      <w:pPr>
        <w:pStyle w:val="ConsPlusNormal"/>
        <w:ind w:firstLine="540"/>
        <w:jc w:val="both"/>
      </w:pPr>
      <w:r>
        <w:t>Максимальное количество баллов по каждому Критерию составляет 10 баллов.</w:t>
      </w:r>
    </w:p>
    <w:p w:rsidR="003A1E3A" w:rsidRDefault="003A1E3A">
      <w:pPr>
        <w:pStyle w:val="ConsPlusNormal"/>
        <w:ind w:firstLine="540"/>
        <w:jc w:val="both"/>
      </w:pPr>
      <w:r>
        <w:t>Максимальное количество баллов по Критерию получает Инвестиционный проект с наилучшим набором показателей.</w:t>
      </w:r>
    </w:p>
    <w:p w:rsidR="003A1E3A" w:rsidRDefault="003A1E3A">
      <w:pPr>
        <w:pStyle w:val="ConsPlusNormal"/>
        <w:ind w:firstLine="540"/>
        <w:jc w:val="both"/>
      </w:pPr>
      <w:r>
        <w:t>Итоговая оценка Инвестиционного проекта рассчитывается как сумма баллов по каждому Критерию.</w:t>
      </w:r>
    </w:p>
    <w:p w:rsidR="003A1E3A" w:rsidRDefault="003A1E3A">
      <w:pPr>
        <w:pStyle w:val="ConsPlusNormal"/>
        <w:ind w:firstLine="540"/>
        <w:jc w:val="both"/>
      </w:pPr>
      <w:r>
        <w:t>Максимально возможное значение итоговой оценки по Инвестиционному проекту составляет 50 баллов.</w:t>
      </w:r>
    </w:p>
    <w:p w:rsidR="003A1E3A" w:rsidRDefault="003A1E3A">
      <w:pPr>
        <w:pStyle w:val="ConsPlusNormal"/>
        <w:ind w:firstLine="540"/>
        <w:jc w:val="both"/>
      </w:pPr>
      <w:r>
        <w:t>Конкурсная комиссия принимает решение о целесообразности включения Инвестиционного проекта в Перечень, если итоговая оценка по Инвестиционному проекту составляет не менее 32 баллов.</w:t>
      </w:r>
    </w:p>
    <w:p w:rsidR="003A1E3A" w:rsidRDefault="003A1E3A">
      <w:pPr>
        <w:pStyle w:val="ConsPlusNormal"/>
        <w:ind w:firstLine="540"/>
        <w:jc w:val="both"/>
      </w:pPr>
      <w:r>
        <w:t>Если итоговая оценка по Инвестиционному проекту составляет менее 32 баллов, Конкурсная комиссия принимает решение о нецелесообразности включения Инвестиционного проекта в Перечень.</w:t>
      </w:r>
    </w:p>
    <w:p w:rsidR="003A1E3A" w:rsidRDefault="003A1E3A">
      <w:pPr>
        <w:pStyle w:val="ConsPlusNormal"/>
        <w:ind w:firstLine="540"/>
        <w:jc w:val="both"/>
      </w:pPr>
      <w:bookmarkStart w:id="4" w:name="P80"/>
      <w:bookmarkEnd w:id="4"/>
      <w:r>
        <w:t>10. При оценке заявок Конкурсной комиссией учитываются следующие Критерии: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>а) научно-технологический потенциал Инвестиционного проекта (в том числе объем затрат Организации на исследования и разработки за последние пять лет (миллионов рублей), численность персонала, занятого исследованиями и разработками (человек), количество охранных документов на изобретения, полезные модели и промышленные образцы (единиц), количество внедренных изобретений за последние пять лет (единиц), отношение затрат на исследования и разработки к прибыли Организации ежегодно, за последние 5</w:t>
      </w:r>
      <w:proofErr w:type="gramEnd"/>
      <w:r>
        <w:t xml:space="preserve"> лет (процентов), доля наукоемкой продукции в объеме производимой продукции по итогам года, предшествовавшего календарному году подачи заявки на участие в Конкурсном отборе, а также по итогам года выхода Инвестиционного проекта на проектную мощность (процентов);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>б) производственный потенциал Инвестиционного проекта, в том числе выручка Организации от продаж несырьевой продукции на внутреннем и внешнем рынках по итогам года, предшествовавшего календарному году подачи заявки на участие в Конкурсном отборе, и планируемая выручка Организации по итогам года выхода Инвестиционного проекта на проектную мощность (миллионов рублей), среднесписочная численность производственного персонала и инженерно-технических работников Организации по итогам года, предшествовавшего календарному</w:t>
      </w:r>
      <w:proofErr w:type="gramEnd"/>
      <w:r>
        <w:t xml:space="preserve"> </w:t>
      </w:r>
      <w:proofErr w:type="gramStart"/>
      <w:r>
        <w:t>году подачи заявки на участие в Конкурсном отборе, а также по итогам года выхода Инвестиционного проекта на проектную мощность (человек), обеспеченность сырьем и комплектующими: соотношение объемов сырья и комплектующих, гарантированных заключенными договорами о поставке с объемом сырья и комплектующих, необходимыми для реализации Инвестиционного проекта (процентов), отношение прибыли к объему выручки Организации ежегодно, за последние 5 лет (процентов);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>в) рыночный потенциал Инвестиционного проекта, в том числе оценка емкости российского рынка в год выхода Инвестиционного проекта на проектную мощность по соответствующей товарной категории (миллионов рублей), наличие товарных знаков, знаков обслуживания, торговых марок (единиц), наличие договоров на поставку продукции в торговые организации (миллионов рублей);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 xml:space="preserve">г) влияние Инвестиционного проекта на социально-экономическое развитие субъекта </w:t>
      </w:r>
      <w:r>
        <w:lastRenderedPageBreak/>
        <w:t>Российской Федерации, в том числе количество создаваемых дополнительных рабочих мест в период реализации Инвестиционного проекта (единиц), количество создаваемых высокотехнологичных рабочих мест в период реализации Инвестиционного проекта (единиц), размер налоговых поступлений в бюджеты всех уровней по итогам года, предшествовавшего календарному году подачи заявки на участие в Конкурсном отборе, а также по итогам года</w:t>
      </w:r>
      <w:proofErr w:type="gramEnd"/>
      <w:r>
        <w:t xml:space="preserve"> выхода Инвестиционного проекта на проектную мощность (миллионов рублей);</w:t>
      </w:r>
    </w:p>
    <w:p w:rsidR="003A1E3A" w:rsidRDefault="003A1E3A">
      <w:pPr>
        <w:pStyle w:val="ConsPlusNormal"/>
        <w:ind w:firstLine="540"/>
        <w:jc w:val="both"/>
      </w:pPr>
      <w:r>
        <w:t>д) производительность труда в Организации по итогам года, предшествовавшего календарному году подачи заявки на участие в Конкурсном отборе и в год выхода Инвестиционного проекта на проектную мощность (рублей на 1 человека в месяц), общий объем инвестиций по Инвестиционному проекту (миллионов рублей).</w:t>
      </w:r>
    </w:p>
    <w:p w:rsidR="003A1E3A" w:rsidRDefault="003A1E3A">
      <w:pPr>
        <w:pStyle w:val="ConsPlusNormal"/>
        <w:ind w:firstLine="540"/>
        <w:jc w:val="both"/>
      </w:pPr>
      <w:r>
        <w:t>11. Решение Конкурсной комиссии оформляется протоколом.</w:t>
      </w:r>
    </w:p>
    <w:p w:rsidR="003A1E3A" w:rsidRDefault="003A1E3A">
      <w:pPr>
        <w:pStyle w:val="ConsPlusNormal"/>
        <w:ind w:firstLine="540"/>
        <w:jc w:val="both"/>
      </w:pPr>
      <w:r>
        <w:t>12. Ответственный департамент обеспечивает размещение протокола заседания Конкурсной комиссии на официальном сайте Минпромторга России в информационно-телекоммуникационной сети Интернет в течение пяти дней после его подписания.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jc w:val="right"/>
      </w:pPr>
      <w:r>
        <w:t>Приложение 1</w:t>
      </w:r>
    </w:p>
    <w:p w:rsidR="003A1E3A" w:rsidRDefault="003A1E3A">
      <w:pPr>
        <w:pStyle w:val="ConsPlusNormal"/>
        <w:jc w:val="right"/>
      </w:pPr>
      <w:r>
        <w:t>к Порядку проведения конкурсного</w:t>
      </w:r>
    </w:p>
    <w:p w:rsidR="003A1E3A" w:rsidRDefault="003A1E3A">
      <w:pPr>
        <w:pStyle w:val="ConsPlusNormal"/>
        <w:jc w:val="right"/>
      </w:pPr>
      <w:r>
        <w:t>отбора в целях формирования перечня</w:t>
      </w:r>
    </w:p>
    <w:p w:rsidR="003A1E3A" w:rsidRDefault="003A1E3A">
      <w:pPr>
        <w:pStyle w:val="ConsPlusNormal"/>
        <w:jc w:val="right"/>
      </w:pPr>
      <w:r>
        <w:t>приоритетных инвестиционных проектов</w:t>
      </w:r>
    </w:p>
    <w:p w:rsidR="003A1E3A" w:rsidRDefault="003A1E3A">
      <w:pPr>
        <w:pStyle w:val="ConsPlusNormal"/>
        <w:jc w:val="right"/>
      </w:pPr>
      <w:r>
        <w:t>индустрии детских товаров, поддержка</w:t>
      </w:r>
    </w:p>
    <w:p w:rsidR="003A1E3A" w:rsidRDefault="003A1E3A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осуществляется за счет</w:t>
      </w:r>
    </w:p>
    <w:p w:rsidR="003A1E3A" w:rsidRDefault="003A1E3A">
      <w:pPr>
        <w:pStyle w:val="ConsPlusNormal"/>
        <w:jc w:val="right"/>
      </w:pPr>
      <w:r>
        <w:t>средств федерального бюджета,</w:t>
      </w:r>
    </w:p>
    <w:p w:rsidR="003A1E3A" w:rsidRDefault="003A1E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A1E3A" w:rsidRDefault="003A1E3A">
      <w:pPr>
        <w:pStyle w:val="ConsPlusNormal"/>
        <w:jc w:val="right"/>
      </w:pPr>
      <w:r>
        <w:t>Минпромторга России</w:t>
      </w:r>
    </w:p>
    <w:p w:rsidR="003A1E3A" w:rsidRDefault="003A1E3A">
      <w:pPr>
        <w:pStyle w:val="ConsPlusNormal"/>
        <w:jc w:val="right"/>
      </w:pPr>
      <w:r>
        <w:t>от "__" __________ 2014 г. N ____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Normal"/>
        <w:jc w:val="center"/>
      </w:pPr>
      <w:bookmarkStart w:id="5" w:name="P104"/>
      <w:bookmarkEnd w:id="5"/>
      <w:r>
        <w:t>КРАТКОЕ ОПИСАНИЕ ИНВЕСТИЦИОННОГО ПРОЕКТА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  <w:r>
        <w:t>1. Наименование Организации.</w:t>
      </w:r>
    </w:p>
    <w:p w:rsidR="003A1E3A" w:rsidRDefault="003A1E3A">
      <w:pPr>
        <w:pStyle w:val="ConsPlusNormal"/>
        <w:ind w:firstLine="540"/>
        <w:jc w:val="both"/>
      </w:pPr>
      <w:r>
        <w:t>2. Территория реализации Инвестиционного проекта.</w:t>
      </w:r>
    </w:p>
    <w:p w:rsidR="003A1E3A" w:rsidRDefault="003A1E3A">
      <w:pPr>
        <w:pStyle w:val="ConsPlusNormal"/>
        <w:ind w:firstLine="540"/>
        <w:jc w:val="both"/>
      </w:pPr>
      <w:r>
        <w:t>3. Цель реализации Инвестиционного проекта (с указанием наименования выпускаемой продукции).</w:t>
      </w:r>
    </w:p>
    <w:p w:rsidR="003A1E3A" w:rsidRDefault="003A1E3A">
      <w:pPr>
        <w:pStyle w:val="ConsPlusNormal"/>
        <w:ind w:firstLine="540"/>
        <w:jc w:val="both"/>
      </w:pPr>
      <w:r>
        <w:t>4. Значения показателей и индикаторов реализации Инвестиционного проекта.</w:t>
      </w:r>
    </w:p>
    <w:p w:rsidR="003A1E3A" w:rsidRDefault="003A1E3A">
      <w:pPr>
        <w:pStyle w:val="ConsPlusNormal"/>
        <w:ind w:firstLine="540"/>
        <w:jc w:val="both"/>
      </w:pPr>
      <w:r>
        <w:t xml:space="preserve">5. </w:t>
      </w:r>
      <w:proofErr w:type="gramStart"/>
      <w:r>
        <w:t>Участники Инвестиционного проекта (наименование, местонахождение, ИНН/КПП, ОГРН, наличие или отсутствие отношений между участниками проекта как между материнским и дочерним, зависимым, управляемым обществом (при наличии).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>6. Срок реализации Инвестиционного проекта (в том числе сроки строительства и (или) реконструкции объектов капитальных вложений, сроки выхода на проектную мощность).</w:t>
      </w:r>
    </w:p>
    <w:p w:rsidR="003A1E3A" w:rsidRDefault="003A1E3A">
      <w:pPr>
        <w:pStyle w:val="ConsPlusNormal"/>
        <w:ind w:firstLine="540"/>
        <w:jc w:val="both"/>
      </w:pPr>
      <w:r>
        <w:t>7. Стоимость Инвестиционного проекта, источники и объемы финансирования Инвестиционного проекта с разбивкой по годам (миллионов рублей).</w:t>
      </w:r>
    </w:p>
    <w:p w:rsidR="003A1E3A" w:rsidRDefault="003A1E3A">
      <w:pPr>
        <w:pStyle w:val="ConsPlusNormal"/>
        <w:ind w:firstLine="540"/>
        <w:jc w:val="both"/>
      </w:pPr>
      <w:r>
        <w:t>8. Перечень объектов капитального строительства, создаваемых или реконструируемых в рамках Инвестиционного проекта (наименование, стоимость объекта с разбивкой по источникам финансирования, форма права собственности, наличие землеотвода, наличие проектной документации (включая смету на строительство или реконструкцию)).</w:t>
      </w:r>
    </w:p>
    <w:p w:rsidR="003A1E3A" w:rsidRDefault="003A1E3A">
      <w:pPr>
        <w:pStyle w:val="ConsPlusNormal"/>
        <w:ind w:firstLine="540"/>
        <w:jc w:val="both"/>
      </w:pPr>
      <w:r>
        <w:t>9. Источники сырьевых ресурсов с обоснованием объемов.</w:t>
      </w:r>
    </w:p>
    <w:p w:rsidR="003A1E3A" w:rsidRDefault="003A1E3A">
      <w:pPr>
        <w:pStyle w:val="ConsPlusNormal"/>
        <w:ind w:firstLine="540"/>
        <w:jc w:val="both"/>
      </w:pPr>
      <w:r>
        <w:t>10. Показатели инвестиционной привлекательности Инвестиционного проекта:</w:t>
      </w:r>
    </w:p>
    <w:p w:rsidR="003A1E3A" w:rsidRDefault="003A1E3A">
      <w:pPr>
        <w:pStyle w:val="ConsPlusNormal"/>
        <w:ind w:firstLine="540"/>
        <w:jc w:val="both"/>
      </w:pPr>
      <w:r>
        <w:t>- дисконтированный срок окупаемости Инвестиционного проекта (лет);</w:t>
      </w:r>
    </w:p>
    <w:p w:rsidR="003A1E3A" w:rsidRDefault="003A1E3A">
      <w:pPr>
        <w:pStyle w:val="ConsPlusNormal"/>
        <w:ind w:firstLine="540"/>
        <w:jc w:val="both"/>
      </w:pPr>
      <w:r>
        <w:t>- IRR (внутренняя норма доходности, процентов);</w:t>
      </w:r>
    </w:p>
    <w:p w:rsidR="003A1E3A" w:rsidRDefault="003A1E3A">
      <w:pPr>
        <w:pStyle w:val="ConsPlusNormal"/>
        <w:ind w:firstLine="540"/>
        <w:jc w:val="both"/>
      </w:pPr>
      <w:r>
        <w:t>- NPV (чистая приведенная стоимость проекта, миллионов рублей);</w:t>
      </w:r>
    </w:p>
    <w:p w:rsidR="003A1E3A" w:rsidRDefault="003A1E3A">
      <w:pPr>
        <w:pStyle w:val="ConsPlusNormal"/>
        <w:ind w:firstLine="540"/>
        <w:jc w:val="both"/>
      </w:pPr>
      <w:r>
        <w:t>- ставка дисконтирования (процентов).</w:t>
      </w:r>
    </w:p>
    <w:p w:rsidR="003A1E3A" w:rsidRDefault="003A1E3A">
      <w:pPr>
        <w:pStyle w:val="ConsPlusNormal"/>
        <w:ind w:firstLine="540"/>
        <w:jc w:val="both"/>
      </w:pPr>
      <w:r>
        <w:lastRenderedPageBreak/>
        <w:t>11. Бюджетная эффективность Инвестиционного проекта: налоговые поступления в бюджеты всех уровней в течение 5 лет после ввода производственных мощностей по проекту (миллионов рублей).</w:t>
      </w:r>
    </w:p>
    <w:p w:rsidR="003A1E3A" w:rsidRDefault="003A1E3A">
      <w:pPr>
        <w:pStyle w:val="ConsPlusNormal"/>
        <w:ind w:firstLine="540"/>
        <w:jc w:val="both"/>
      </w:pPr>
      <w:r>
        <w:t>12. Срок ввода производственных мощностей по Инвестиционному проекту.</w:t>
      </w:r>
    </w:p>
    <w:p w:rsidR="003A1E3A" w:rsidRDefault="003A1E3A">
      <w:pPr>
        <w:pStyle w:val="ConsPlusNormal"/>
        <w:ind w:firstLine="540"/>
        <w:jc w:val="both"/>
      </w:pPr>
      <w:r>
        <w:t>13. Научно-технологический потенциал Инвестиционного проекта:</w:t>
      </w:r>
    </w:p>
    <w:p w:rsidR="003A1E3A" w:rsidRDefault="003A1E3A">
      <w:pPr>
        <w:pStyle w:val="ConsPlusNormal"/>
        <w:ind w:firstLine="540"/>
        <w:jc w:val="both"/>
      </w:pPr>
      <w:r>
        <w:t>а) объем затрат Организации на исследования и разработки за последние пять лет (миллионов рублей);</w:t>
      </w:r>
    </w:p>
    <w:p w:rsidR="003A1E3A" w:rsidRDefault="003A1E3A">
      <w:pPr>
        <w:pStyle w:val="ConsPlusNormal"/>
        <w:ind w:firstLine="540"/>
        <w:jc w:val="both"/>
      </w:pPr>
      <w:r>
        <w:t>б) численность персонала, занятого исследованиями и разработками (человек);</w:t>
      </w:r>
    </w:p>
    <w:p w:rsidR="003A1E3A" w:rsidRDefault="003A1E3A">
      <w:pPr>
        <w:pStyle w:val="ConsPlusNormal"/>
        <w:ind w:firstLine="540"/>
        <w:jc w:val="both"/>
      </w:pPr>
      <w:r>
        <w:t>в) количество охранных документов на изобретения, полезные модели и промышленные образцы (единиц);</w:t>
      </w:r>
    </w:p>
    <w:p w:rsidR="003A1E3A" w:rsidRDefault="003A1E3A">
      <w:pPr>
        <w:pStyle w:val="ConsPlusNormal"/>
        <w:ind w:firstLine="540"/>
        <w:jc w:val="both"/>
      </w:pPr>
      <w:r>
        <w:t>г) количество внедренных изобретений за последние пять лет (единиц);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>д) отношение затрат на исследования и разработки к прибыли Организации ежегодно, за последние 5 лет (процентов);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>е) доля наукоемкой продукции в объеме производимой продукции по итогам года, предшествовавшего календарному году подачи заявки на участие в Конкурсном отборе, а также по итогам года выхода Инвестиционного проекта на проектную мощность (процентов).</w:t>
      </w:r>
    </w:p>
    <w:p w:rsidR="003A1E3A" w:rsidRDefault="003A1E3A">
      <w:pPr>
        <w:pStyle w:val="ConsPlusNormal"/>
        <w:ind w:firstLine="540"/>
        <w:jc w:val="both"/>
      </w:pPr>
      <w:r>
        <w:t>14. Производственный потенциал Инвестиционного проекта: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>а) выручка Организации от продаж несырьевой продукции на внутреннем и внешнем рынках по итогам года, предшествовавшего календарному году подачи заявки на участие в Конкурсном отборе (миллионов рублей) и планируемая выручка Организации по итогам года выхода Инвестиционного проекта на проектную мощность (миллионов рублей);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>б) среднесписочная численность производственного персонала и инженерно-технических работников Организации по итогам года, предшествовавшего календарному году подачи заявки на участие в Конкурсном отборе, а также года выхода Инвестиционного проекта на проектную мощность (человек);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>в) обеспеченность производства сырьем и комплектующими: соотношение объемов сырья и комплектующих, гарантированных заключенными договорами о поставке с объемом сырья и комплектующих, необходимыми для реализации Инвестиционного проекта (процентов);</w:t>
      </w:r>
      <w:proofErr w:type="gramEnd"/>
    </w:p>
    <w:p w:rsidR="003A1E3A" w:rsidRDefault="003A1E3A">
      <w:pPr>
        <w:pStyle w:val="ConsPlusNormal"/>
        <w:ind w:firstLine="540"/>
        <w:jc w:val="both"/>
      </w:pPr>
      <w:proofErr w:type="gramStart"/>
      <w:r>
        <w:t>г) отношение прибыли к объему выручки Организации ежегодно, за последние 5 лет (процентов).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>15. Рыночный потенциал Инвестиционного проекта:</w:t>
      </w:r>
    </w:p>
    <w:p w:rsidR="003A1E3A" w:rsidRDefault="003A1E3A">
      <w:pPr>
        <w:pStyle w:val="ConsPlusNormal"/>
        <w:ind w:firstLine="540"/>
        <w:jc w:val="both"/>
      </w:pPr>
      <w:r>
        <w:t>а) емкость рынка для производимой в рамках Инвестиционного проекта продукции в год выхода Инвестиционного проекта на проектную мощность (миллионов рублей);</w:t>
      </w:r>
    </w:p>
    <w:p w:rsidR="003A1E3A" w:rsidRDefault="003A1E3A">
      <w:pPr>
        <w:pStyle w:val="ConsPlusNormal"/>
        <w:ind w:firstLine="540"/>
        <w:jc w:val="both"/>
      </w:pPr>
      <w:r>
        <w:t>б) наличие товарных знаков, знаков обслуживания, торговых марок (единиц);</w:t>
      </w:r>
    </w:p>
    <w:p w:rsidR="003A1E3A" w:rsidRDefault="003A1E3A">
      <w:pPr>
        <w:pStyle w:val="ConsPlusNormal"/>
        <w:ind w:firstLine="540"/>
        <w:jc w:val="both"/>
      </w:pPr>
      <w:r>
        <w:t>в) наличие договоров на поставку продукции в торговые организации (миллионов рублей).</w:t>
      </w:r>
    </w:p>
    <w:p w:rsidR="003A1E3A" w:rsidRDefault="003A1E3A">
      <w:pPr>
        <w:pStyle w:val="ConsPlusNormal"/>
        <w:ind w:firstLine="540"/>
        <w:jc w:val="both"/>
      </w:pPr>
      <w:r>
        <w:t>16. Влияние Инвестиционного проекта на социально-экономическое развитие субъекта Российской Федерации:</w:t>
      </w:r>
    </w:p>
    <w:p w:rsidR="003A1E3A" w:rsidRDefault="003A1E3A">
      <w:pPr>
        <w:pStyle w:val="ConsPlusNormal"/>
        <w:ind w:firstLine="540"/>
        <w:jc w:val="both"/>
      </w:pPr>
      <w:r>
        <w:t>а) количество создаваемых дополнительных рабочих мест в период реализации Инвестиционного проекта (единиц);</w:t>
      </w:r>
    </w:p>
    <w:p w:rsidR="003A1E3A" w:rsidRDefault="003A1E3A">
      <w:pPr>
        <w:pStyle w:val="ConsPlusNormal"/>
        <w:ind w:firstLine="540"/>
        <w:jc w:val="both"/>
      </w:pPr>
      <w:r>
        <w:t>б) количество создаваемых высокотехнологичных рабочих мест в период реализации Инвестиционного проекта (единиц);</w:t>
      </w:r>
    </w:p>
    <w:p w:rsidR="003A1E3A" w:rsidRDefault="003A1E3A">
      <w:pPr>
        <w:pStyle w:val="ConsPlusNormal"/>
        <w:ind w:firstLine="540"/>
        <w:jc w:val="both"/>
      </w:pPr>
      <w:r>
        <w:t>в) размер налоговых поступлений в бюджеты всех уровней по итогам года, предшествовавшего календарному году подачи заявки на участие в Конкурсном отборе (миллионов рублей), а также по итогам года выхода Инвестиционного проекта на проектную мощность (миллионов рублей);</w:t>
      </w:r>
    </w:p>
    <w:p w:rsidR="003A1E3A" w:rsidRDefault="003A1E3A">
      <w:pPr>
        <w:pStyle w:val="ConsPlusNormal"/>
        <w:ind w:firstLine="540"/>
        <w:jc w:val="both"/>
      </w:pPr>
      <w:r>
        <w:t>г) производительность труда в Организации по итогам года, предшествовавшего календарному году подачи заявки на участие в Конкурсном отборе и в год выхода Инвестиционного проекта на проектную мощность (рублей на 1 человека в месяц);</w:t>
      </w:r>
    </w:p>
    <w:p w:rsidR="003A1E3A" w:rsidRDefault="003A1E3A">
      <w:pPr>
        <w:pStyle w:val="ConsPlusNormal"/>
        <w:ind w:firstLine="540"/>
        <w:jc w:val="both"/>
      </w:pPr>
      <w:r>
        <w:t>д) общий объем инвестиций по Инвестиционному проекту (миллионов рублей).</w:t>
      </w: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</w:p>
    <w:p w:rsidR="003A1E3A" w:rsidRDefault="003A1E3A">
      <w:pPr>
        <w:pStyle w:val="ConsPlusNormal"/>
        <w:jc w:val="right"/>
      </w:pPr>
      <w:r>
        <w:lastRenderedPageBreak/>
        <w:t>Приложение 2</w:t>
      </w:r>
    </w:p>
    <w:p w:rsidR="003A1E3A" w:rsidRDefault="003A1E3A">
      <w:pPr>
        <w:pStyle w:val="ConsPlusNormal"/>
        <w:jc w:val="right"/>
      </w:pPr>
      <w:r>
        <w:t>к Порядку проведения конкурсного</w:t>
      </w:r>
    </w:p>
    <w:p w:rsidR="003A1E3A" w:rsidRDefault="003A1E3A">
      <w:pPr>
        <w:pStyle w:val="ConsPlusNormal"/>
        <w:jc w:val="right"/>
      </w:pPr>
      <w:r>
        <w:t>отбора в целях формирования перечня</w:t>
      </w:r>
    </w:p>
    <w:p w:rsidR="003A1E3A" w:rsidRDefault="003A1E3A">
      <w:pPr>
        <w:pStyle w:val="ConsPlusNormal"/>
        <w:jc w:val="right"/>
      </w:pPr>
      <w:r>
        <w:t>приоритетных инвестиционных проектов</w:t>
      </w:r>
    </w:p>
    <w:p w:rsidR="003A1E3A" w:rsidRDefault="003A1E3A">
      <w:pPr>
        <w:pStyle w:val="ConsPlusNormal"/>
        <w:jc w:val="right"/>
      </w:pPr>
      <w:r>
        <w:t>индустрии детских товаров, поддержка</w:t>
      </w:r>
    </w:p>
    <w:p w:rsidR="003A1E3A" w:rsidRDefault="003A1E3A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осуществляется за счет</w:t>
      </w:r>
    </w:p>
    <w:p w:rsidR="003A1E3A" w:rsidRDefault="003A1E3A">
      <w:pPr>
        <w:pStyle w:val="ConsPlusNormal"/>
        <w:jc w:val="right"/>
      </w:pPr>
      <w:r>
        <w:t>средств федерального бюджета,</w:t>
      </w:r>
    </w:p>
    <w:p w:rsidR="003A1E3A" w:rsidRDefault="003A1E3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A1E3A" w:rsidRDefault="003A1E3A">
      <w:pPr>
        <w:pStyle w:val="ConsPlusNormal"/>
        <w:jc w:val="right"/>
      </w:pPr>
      <w:r>
        <w:t>Минпромторга России</w:t>
      </w:r>
    </w:p>
    <w:p w:rsidR="003A1E3A" w:rsidRDefault="003A1E3A">
      <w:pPr>
        <w:pStyle w:val="ConsPlusNormal"/>
        <w:jc w:val="right"/>
      </w:pPr>
      <w:r>
        <w:t>от "__" __________ 2014 г. N ____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jc w:val="center"/>
      </w:pPr>
      <w:bookmarkStart w:id="6" w:name="P160"/>
      <w:bookmarkEnd w:id="6"/>
      <w:r>
        <w:t>Финансово-экономическое обоснование инвестиционного проекта</w:t>
      </w:r>
    </w:p>
    <w:p w:rsidR="003A1E3A" w:rsidRDefault="003A1E3A">
      <w:pPr>
        <w:sectPr w:rsidR="003A1E3A" w:rsidSect="007C4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E3A" w:rsidRDefault="003A1E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0"/>
        <w:gridCol w:w="1701"/>
        <w:gridCol w:w="2438"/>
        <w:gridCol w:w="2154"/>
      </w:tblGrid>
      <w:tr w:rsidR="003A1E3A">
        <w:tc>
          <w:tcPr>
            <w:tcW w:w="9803" w:type="dxa"/>
            <w:gridSpan w:val="4"/>
          </w:tcPr>
          <w:p w:rsidR="003A1E3A" w:rsidRDefault="003A1E3A">
            <w:pPr>
              <w:pStyle w:val="ConsPlusNormal"/>
              <w:jc w:val="center"/>
            </w:pPr>
            <w:r>
              <w:t>Основные финансово-экономические показатели</w:t>
            </w: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701" w:type="dxa"/>
          </w:tcPr>
          <w:p w:rsidR="003A1E3A" w:rsidRDefault="003A1E3A">
            <w:pPr>
              <w:pStyle w:val="ConsPlusNormal"/>
              <w:jc w:val="center"/>
            </w:pPr>
            <w:r>
              <w:t>1. По проекту</w:t>
            </w:r>
          </w:p>
        </w:tc>
        <w:tc>
          <w:tcPr>
            <w:tcW w:w="2438" w:type="dxa"/>
          </w:tcPr>
          <w:p w:rsidR="003A1E3A" w:rsidRDefault="003A1E3A">
            <w:pPr>
              <w:pStyle w:val="ConsPlusNormal"/>
              <w:jc w:val="center"/>
            </w:pPr>
            <w:r>
              <w:t>2. По Организации без учета проекта</w:t>
            </w:r>
          </w:p>
        </w:tc>
        <w:tc>
          <w:tcPr>
            <w:tcW w:w="2154" w:type="dxa"/>
          </w:tcPr>
          <w:p w:rsidR="003A1E3A" w:rsidRDefault="003A1E3A">
            <w:pPr>
              <w:pStyle w:val="ConsPlusNormal"/>
              <w:jc w:val="center"/>
            </w:pPr>
            <w:r>
              <w:t>3. По Организации с учетом проекта</w:t>
            </w: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1. Чистая приведенная стоимость (NPV)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2. Внутренняя норма доходности (IRR)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3. Средневзвешенная стоимость капитала (WACC)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3.1. Доходность на собственный капитал (ROE)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3.2. Доходность на заемный капитал (процентная ставка)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4. Срок окупаемости (PBP)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3510" w:type="dxa"/>
          </w:tcPr>
          <w:p w:rsidR="003A1E3A" w:rsidRDefault="003A1E3A">
            <w:pPr>
              <w:pStyle w:val="ConsPlusNormal"/>
            </w:pPr>
            <w:r>
              <w:t>5. Дисконтированный срок окупаемости (DPBP)</w:t>
            </w:r>
          </w:p>
        </w:tc>
        <w:tc>
          <w:tcPr>
            <w:tcW w:w="1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438" w:type="dxa"/>
          </w:tcPr>
          <w:p w:rsidR="003A1E3A" w:rsidRDefault="003A1E3A">
            <w:pPr>
              <w:pStyle w:val="ConsPlusNormal"/>
            </w:pPr>
          </w:p>
        </w:tc>
        <w:tc>
          <w:tcPr>
            <w:tcW w:w="2154" w:type="dxa"/>
          </w:tcPr>
          <w:p w:rsidR="003A1E3A" w:rsidRDefault="003A1E3A">
            <w:pPr>
              <w:pStyle w:val="ConsPlusNormal"/>
            </w:pPr>
          </w:p>
        </w:tc>
      </w:tr>
    </w:tbl>
    <w:p w:rsidR="003A1E3A" w:rsidRDefault="003A1E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0"/>
        <w:gridCol w:w="1361"/>
        <w:gridCol w:w="1814"/>
        <w:gridCol w:w="844"/>
        <w:gridCol w:w="844"/>
        <w:gridCol w:w="737"/>
        <w:gridCol w:w="737"/>
        <w:gridCol w:w="737"/>
        <w:gridCol w:w="737"/>
        <w:gridCol w:w="737"/>
      </w:tblGrid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Статьи движения денежных средств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Структура по разделам (в среднем за весь горизонт планирования), 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  <w:r>
              <w:t>2020</w:t>
            </w: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1. Источники финансирования проекта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1.1. Собственные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средства собственников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другие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1.2. Заемные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кредиты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кредиты Внешэкономбанка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облигационные займы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другие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1.3. Бюджетные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взнос в уставной капитал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бюджетные инвестиции в объекты капитального строительства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гранты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- субсидии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государственный контракт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 xml:space="preserve">- другие (средства Фонда национального благосостояния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1.4. Квазибюджетные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институты развития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государственные гарантии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налоговые льготы и преференции, в т.ч.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283"/>
              <w:jc w:val="both"/>
            </w:pPr>
            <w:r>
              <w:t>налоговые льготы, в т.ч.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ставка по налогу на имущество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ставка по налогу на прибыль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ставка НДС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иные льготы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283"/>
              <w:jc w:val="both"/>
            </w:pPr>
            <w:r>
              <w:lastRenderedPageBreak/>
              <w:t>преференции, в т.ч.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тарифные преференции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таможенные преференции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ind w:left="563"/>
              <w:jc w:val="both"/>
            </w:pPr>
            <w:r>
              <w:t>- иные преференции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Доля бюджетных инвестиций в структуре капитала проекта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Доля квазибюджетных инвестиций в структуре капитала проекта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2. Доходы (характеристика спроса)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Объем рынка в год выхода проекта на полную мощность, в том числе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продукции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тысячи штук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Потребность в продукции/услугах, выраженная в натуральных показателях в год выхода проекта на полную мощность, в том числе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продукции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тысячи штук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Объем выпуска в натуральном выражении, в том числе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продукции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тысячи штук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Цена за единицу продукции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продукции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рубли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Объем выпуска в стоимостном выражении (выручка), в том числе по видам деятельности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деятельности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Доля рынка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продукции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Направления сбыта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доля выручки от поставок по государственным контрактам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доля выручки от поставок на рынке с регулируемыми тарифами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доля выручки от поставок на свободном российском рынке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доля выручки от поставок на экспорт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проценты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Государственная поддержка спроса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субсидии покупателям товаров / услуг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долгосрочный государственный контракт на поставку товаров / услуг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- долгосрочное тарифное регулирование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3. Расходы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Капитальные расходы, в том числе расходы по очередям ввода в эксплуатацию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очередь 1, в том числе в разрезе объектов строительства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объект 1, в том числе расходы по статьям затрат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очередь 2, в том числе в разрезе объектов строительства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объект 1, в том числе расходы по статьям затрат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Удельные капитальные расходы (пример - капитальные расходы на 1 километр дороги), в том числе по видам продукции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вид продукции 1 (по статьям затрат)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Операционные расходы, в том числе (расходы по статьям затрат)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Постоянные затраты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2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3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both"/>
            </w:pPr>
            <w:r>
              <w:t>- обслуживание</w:t>
            </w:r>
          </w:p>
          <w:p w:rsidR="003A1E3A" w:rsidRDefault="003A1E3A">
            <w:pPr>
              <w:pStyle w:val="ConsPlusNormal"/>
              <w:jc w:val="both"/>
            </w:pPr>
            <w:r>
              <w:t>долговых</w:t>
            </w:r>
          </w:p>
          <w:p w:rsidR="003A1E3A" w:rsidRDefault="003A1E3A">
            <w:pPr>
              <w:pStyle w:val="ConsPlusNormal"/>
              <w:jc w:val="both"/>
            </w:pPr>
            <w:r>
              <w:t>обязательств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Переменные затраты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1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2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  <w:jc w:val="center"/>
            </w:pPr>
            <w:r>
              <w:t>- статья 3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4. Чистый денежный поток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Чистый денежный поток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Чистый дисконтированный денежный поток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  <w:jc w:val="center"/>
            </w:pPr>
          </w:p>
        </w:tc>
      </w:tr>
    </w:tbl>
    <w:p w:rsidR="003A1E3A" w:rsidRDefault="003A1E3A">
      <w:pPr>
        <w:pStyle w:val="ConsPlusNormal"/>
        <w:jc w:val="center"/>
      </w:pPr>
    </w:p>
    <w:p w:rsidR="003A1E3A" w:rsidRDefault="003A1E3A">
      <w:pPr>
        <w:pStyle w:val="ConsPlusNormal"/>
        <w:jc w:val="center"/>
      </w:pPr>
      <w:r>
        <w:t xml:space="preserve">Дополнительная информация к </w:t>
      </w:r>
      <w:proofErr w:type="gramStart"/>
      <w:r>
        <w:t>финансово-экономическому</w:t>
      </w:r>
      <w:proofErr w:type="gramEnd"/>
    </w:p>
    <w:p w:rsidR="003A1E3A" w:rsidRDefault="003A1E3A">
      <w:pPr>
        <w:pStyle w:val="ConsPlusNormal"/>
        <w:jc w:val="center"/>
      </w:pPr>
      <w:r>
        <w:t>обоснованию инвестиционного проекта</w:t>
      </w:r>
    </w:p>
    <w:p w:rsidR="003A1E3A" w:rsidRDefault="003A1E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0"/>
        <w:gridCol w:w="1361"/>
        <w:gridCol w:w="1814"/>
        <w:gridCol w:w="850"/>
        <w:gridCol w:w="850"/>
        <w:gridCol w:w="737"/>
        <w:gridCol w:w="710"/>
        <w:gridCol w:w="701"/>
        <w:gridCol w:w="794"/>
        <w:gridCol w:w="737"/>
      </w:tblGrid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5. Заемное финансирование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Остаток на начало периода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Начисление процентов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Погашение процентов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Погашение тела долга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Остаток на конец периода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6. Налоги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Налог на добавленную стоимость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Таможенная пошлина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 xml:space="preserve">миллионы </w:t>
            </w:r>
            <w:r>
              <w:lastRenderedPageBreak/>
              <w:t>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- Налог на прибыль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Плата за негативное воздействие на окружающую среду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Водный налог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Бюджет субъекта федерации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Налог на прибыль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Налог на имущество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Налог на доходы физических лиц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Плата за негативное воздействие на окружающую среду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Транспортный налог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Местный бюджет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- Налог на доходы физических лиц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 xml:space="preserve">- Плата за негативное воздействие на </w:t>
            </w:r>
            <w:r>
              <w:lastRenderedPageBreak/>
              <w:t>окружающую среду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lastRenderedPageBreak/>
              <w:t xml:space="preserve">миллионы </w:t>
            </w:r>
            <w:r>
              <w:lastRenderedPageBreak/>
              <w:t>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Раздел 7. Прогнозный баланс компании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Раздел 8. Прогнозные финансовые коэффициенты по компании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Ликвидность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Коэффициент абсолютной ликвидности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Коэффициент быстрой ликвидности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Коэффициент текущей ликвидности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Чистый оборотный капитал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Финансовая устойчивость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Собственный капитал / Активы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Заемный капитал / Активы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Кредиты банков / Собственный капитал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t>EBIT / Проценты к уплате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 xml:space="preserve">миллионы </w:t>
            </w:r>
            <w:r>
              <w:lastRenderedPageBreak/>
              <w:t>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  <w:tr w:rsidR="003A1E3A">
        <w:tc>
          <w:tcPr>
            <w:tcW w:w="4360" w:type="dxa"/>
          </w:tcPr>
          <w:p w:rsidR="003A1E3A" w:rsidRDefault="003A1E3A">
            <w:pPr>
              <w:pStyle w:val="ConsPlusNormal"/>
            </w:pPr>
            <w:r>
              <w:lastRenderedPageBreak/>
              <w:t>Рентабельность по EBITDA (EBITDA / Выручка)</w:t>
            </w:r>
          </w:p>
        </w:tc>
        <w:tc>
          <w:tcPr>
            <w:tcW w:w="1361" w:type="dxa"/>
          </w:tcPr>
          <w:p w:rsidR="003A1E3A" w:rsidRDefault="003A1E3A">
            <w:pPr>
              <w:pStyle w:val="ConsPlusNormal"/>
            </w:pPr>
            <w:r>
              <w:t>миллионы рублей</w:t>
            </w:r>
          </w:p>
        </w:tc>
        <w:tc>
          <w:tcPr>
            <w:tcW w:w="181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85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10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01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94" w:type="dxa"/>
          </w:tcPr>
          <w:p w:rsidR="003A1E3A" w:rsidRDefault="003A1E3A">
            <w:pPr>
              <w:pStyle w:val="ConsPlusNormal"/>
            </w:pPr>
          </w:p>
        </w:tc>
        <w:tc>
          <w:tcPr>
            <w:tcW w:w="737" w:type="dxa"/>
          </w:tcPr>
          <w:p w:rsidR="003A1E3A" w:rsidRDefault="003A1E3A">
            <w:pPr>
              <w:pStyle w:val="ConsPlusNormal"/>
            </w:pPr>
          </w:p>
        </w:tc>
      </w:tr>
    </w:tbl>
    <w:p w:rsidR="003A1E3A" w:rsidRDefault="003A1E3A">
      <w:pPr>
        <w:sectPr w:rsidR="003A1E3A">
          <w:pgSz w:w="16838" w:h="11905"/>
          <w:pgMar w:top="1701" w:right="1134" w:bottom="850" w:left="1134" w:header="0" w:footer="0" w:gutter="0"/>
          <w:cols w:space="720"/>
        </w:sectPr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jc w:val="right"/>
      </w:pPr>
      <w:r>
        <w:t>Утверждено</w:t>
      </w:r>
    </w:p>
    <w:p w:rsidR="003A1E3A" w:rsidRDefault="003A1E3A">
      <w:pPr>
        <w:pStyle w:val="ConsPlusNormal"/>
        <w:jc w:val="right"/>
      </w:pPr>
      <w:r>
        <w:t>приказом Минпромторга России</w:t>
      </w:r>
    </w:p>
    <w:p w:rsidR="003A1E3A" w:rsidRDefault="003A1E3A">
      <w:pPr>
        <w:pStyle w:val="ConsPlusNormal"/>
        <w:jc w:val="right"/>
      </w:pPr>
      <w:r>
        <w:t>от "__" _____ 2014 г. N ____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Title"/>
        <w:jc w:val="center"/>
      </w:pPr>
      <w:bookmarkStart w:id="7" w:name="P1341"/>
      <w:bookmarkEnd w:id="7"/>
      <w:r>
        <w:t>ПОЛОЖЕНИЕ</w:t>
      </w:r>
    </w:p>
    <w:p w:rsidR="003A1E3A" w:rsidRDefault="003A1E3A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3A1E3A" w:rsidRDefault="003A1E3A">
      <w:pPr>
        <w:pStyle w:val="ConsPlusTitle"/>
        <w:jc w:val="center"/>
      </w:pPr>
      <w:r>
        <w:t>ИНВЕСТИЦИОННЫХ ПРОЕКТОВ ИНДУСТРИИ ДЕТСКИХ ТОВАРОВ В ЦЕЛЯХ</w:t>
      </w:r>
    </w:p>
    <w:p w:rsidR="003A1E3A" w:rsidRDefault="003A1E3A">
      <w:pPr>
        <w:pStyle w:val="ConsPlusTitle"/>
        <w:jc w:val="center"/>
      </w:pPr>
      <w:r>
        <w:t>ФОРМИРОВАНИЯ ПЕРЕЧНЯ ПРИОРИТЕТНЫХ ИНВЕСТИЦИОННЫХ ПРОЕКТОВ</w:t>
      </w:r>
    </w:p>
    <w:p w:rsidR="003A1E3A" w:rsidRDefault="003A1E3A">
      <w:pPr>
        <w:pStyle w:val="ConsPlusTitle"/>
        <w:jc w:val="center"/>
      </w:pPr>
      <w:r>
        <w:t>ИНДУСТРИИ ДЕТСКИХ ТОВАРОВ, ПОДДЕРЖКА КОТОРЫХ ОСУЩЕСТВЛЯЕТСЯ</w:t>
      </w:r>
    </w:p>
    <w:p w:rsidR="003A1E3A" w:rsidRDefault="003A1E3A">
      <w:pPr>
        <w:pStyle w:val="ConsPlusTitle"/>
        <w:jc w:val="center"/>
      </w:pPr>
      <w:r>
        <w:t>ЗА СЧЕТ СРЕДСТВ ФЕДЕРАЛЬНОГО БЮДЖЕТА</w:t>
      </w:r>
    </w:p>
    <w:p w:rsidR="003A1E3A" w:rsidRDefault="003A1E3A">
      <w:pPr>
        <w:pStyle w:val="ConsPlusNormal"/>
        <w:jc w:val="center"/>
      </w:pPr>
    </w:p>
    <w:p w:rsidR="003A1E3A" w:rsidRDefault="003A1E3A">
      <w:pPr>
        <w:pStyle w:val="ConsPlusNormal"/>
        <w:ind w:firstLine="540"/>
        <w:jc w:val="both"/>
      </w:pPr>
      <w:r>
        <w:t>1. Настоящее Положение определяет порядок работы конкурсной комиссии по проведению конкурсного отбора инвестиционных проектов индустрии детских товаров в целях формирования перечня приоритетных инвестиционных проектов индустрии детских товаров, поддержка которых осуществляется за счет средств федерального бюджета (далее - Конкурсная комиссия).</w:t>
      </w:r>
    </w:p>
    <w:p w:rsidR="003A1E3A" w:rsidRDefault="003A1E3A">
      <w:pPr>
        <w:pStyle w:val="ConsPlusNormal"/>
        <w:ind w:firstLine="540"/>
        <w:jc w:val="both"/>
      </w:pPr>
      <w:r>
        <w:t xml:space="preserve">2. Конкурсная комиссия руководствуется в своей деятельности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приказами Минпромторга России, а также настоящим Положением.</w:t>
      </w:r>
    </w:p>
    <w:p w:rsidR="003A1E3A" w:rsidRDefault="003A1E3A">
      <w:pPr>
        <w:pStyle w:val="ConsPlusNormal"/>
        <w:ind w:firstLine="540"/>
        <w:jc w:val="both"/>
      </w:pPr>
      <w:r>
        <w:t>3. Основными задачами Конкурсной комиссии являются:</w:t>
      </w:r>
    </w:p>
    <w:p w:rsidR="003A1E3A" w:rsidRDefault="003A1E3A">
      <w:pPr>
        <w:pStyle w:val="ConsPlusNormal"/>
        <w:ind w:firstLine="540"/>
        <w:jc w:val="both"/>
      </w:pPr>
      <w:proofErr w:type="gramStart"/>
      <w:r>
        <w:t xml:space="preserve">а) проведение оценки инвестиционных проектов индустрии детских товаров (далее - Инвестиционные проекты) по балльной системе в соответствии с критериями оценки Инвестиционного проекта, указанными в </w:t>
      </w:r>
      <w:hyperlink w:anchor="P80" w:history="1">
        <w:r>
          <w:rPr>
            <w:color w:val="0000FF"/>
          </w:rPr>
          <w:t>пункте 10</w:t>
        </w:r>
      </w:hyperlink>
      <w:r>
        <w:t xml:space="preserve"> Порядка проведения конкурсного отбора в целях формирования перечня приоритетных инвестиционных проектов индустрии детских товаров, поддержка которых осуществляется за счет средств федерального бюджета (далее - Перечень), утвержденного приказом Минпромторга России;</w:t>
      </w:r>
      <w:proofErr w:type="gramEnd"/>
    </w:p>
    <w:p w:rsidR="003A1E3A" w:rsidRDefault="003A1E3A">
      <w:pPr>
        <w:pStyle w:val="ConsPlusNormal"/>
        <w:ind w:firstLine="540"/>
        <w:jc w:val="both"/>
      </w:pPr>
      <w:r>
        <w:t>б) принятие решения о целесообразности или нецелесообразности включения Инвестиционных проектов индустрии детских товаров в Перечень.</w:t>
      </w:r>
    </w:p>
    <w:p w:rsidR="003A1E3A" w:rsidRDefault="003A1E3A">
      <w:pPr>
        <w:pStyle w:val="ConsPlusNormal"/>
        <w:ind w:firstLine="540"/>
        <w:jc w:val="both"/>
      </w:pPr>
      <w:r>
        <w:t>4. В состав Конкурсной комиссии входят председатель Конкурсной комиссии, заместитель председателя Конкурсной комиссии, ответственный секретарь Конкурсной комиссии и члены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>Состав Конкурсной комиссии утверждается приказом Министерства промышленности и торговли Российской Федерации.</w:t>
      </w:r>
    </w:p>
    <w:p w:rsidR="003A1E3A" w:rsidRDefault="003A1E3A">
      <w:pPr>
        <w:pStyle w:val="ConsPlusNormal"/>
        <w:ind w:firstLine="540"/>
        <w:jc w:val="both"/>
      </w:pPr>
      <w:r>
        <w:t>5. Председателем Конкурсной комиссии является заместитель Министра промышленности и торговли Российской Федерации.</w:t>
      </w:r>
    </w:p>
    <w:p w:rsidR="003A1E3A" w:rsidRDefault="003A1E3A">
      <w:pPr>
        <w:pStyle w:val="ConsPlusNormal"/>
        <w:ind w:firstLine="540"/>
        <w:jc w:val="both"/>
      </w:pPr>
      <w:r>
        <w:t>6. Председатель Конкурсной комиссии:</w:t>
      </w:r>
    </w:p>
    <w:p w:rsidR="003A1E3A" w:rsidRDefault="003A1E3A">
      <w:pPr>
        <w:pStyle w:val="ConsPlusNormal"/>
        <w:ind w:firstLine="540"/>
        <w:jc w:val="both"/>
      </w:pPr>
      <w:r>
        <w:t>а) руководит работой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>б) проводит заседания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>в) подписывает протоколы заседаний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>г) контролирует исполнение решений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>7. Заместителем председателя Конкурсной комиссии является директор Департамента развития внутренней торговли, легкой промышленности и потребительского рынка Минпромторга России.</w:t>
      </w:r>
    </w:p>
    <w:p w:rsidR="003A1E3A" w:rsidRDefault="003A1E3A">
      <w:pPr>
        <w:pStyle w:val="ConsPlusNormal"/>
        <w:ind w:firstLine="540"/>
        <w:jc w:val="both"/>
      </w:pPr>
      <w:r>
        <w:t>Заместитель председателя Конкурсной комиссии исполняет обязанности председателя Конкурсной комиссии в случае его отсутствия по его поручению.</w:t>
      </w:r>
    </w:p>
    <w:p w:rsidR="003A1E3A" w:rsidRDefault="003A1E3A">
      <w:pPr>
        <w:pStyle w:val="ConsPlusNormal"/>
        <w:ind w:firstLine="540"/>
        <w:jc w:val="both"/>
      </w:pPr>
      <w:r>
        <w:t>8. Ответственный секретарь Конкурсной комиссии:</w:t>
      </w:r>
    </w:p>
    <w:p w:rsidR="003A1E3A" w:rsidRDefault="003A1E3A">
      <w:pPr>
        <w:pStyle w:val="ConsPlusNormal"/>
        <w:ind w:firstLine="540"/>
        <w:jc w:val="both"/>
      </w:pPr>
      <w:r>
        <w:t>а) обеспечивает подготовку материалов к заседаниям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 xml:space="preserve">б) обеспечивает организацию проведения заседаний Конкурсной комиссии, включая </w:t>
      </w:r>
      <w:r>
        <w:lastRenderedPageBreak/>
        <w:t>рассылку материалов и документов к заседаниям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>в) ведет протоколы заседаний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>9. Члены Конкурсной комиссии имеют право:</w:t>
      </w:r>
    </w:p>
    <w:p w:rsidR="003A1E3A" w:rsidRDefault="003A1E3A">
      <w:pPr>
        <w:pStyle w:val="ConsPlusNormal"/>
        <w:ind w:firstLine="540"/>
        <w:jc w:val="both"/>
      </w:pPr>
      <w:r>
        <w:t>а) участвовать в заседаниях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>б) в случае несогласия с принятым на заседании решением Конкурсной комиссии излагать в письменной форме свое мнение, которое подлежит обязательному приобщению к протоколу заседания Конкурсной комиссии;</w:t>
      </w:r>
    </w:p>
    <w:p w:rsidR="003A1E3A" w:rsidRDefault="003A1E3A">
      <w:pPr>
        <w:pStyle w:val="ConsPlusNormal"/>
        <w:ind w:firstLine="540"/>
        <w:jc w:val="both"/>
      </w:pPr>
      <w:r>
        <w:t>в) обращаться к председателю Конкурсной комиссии по вопросам, входящим в компетенцию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>10. Полученная конфиденциальная информация разглашению не подлежит.</w:t>
      </w:r>
    </w:p>
    <w:p w:rsidR="003A1E3A" w:rsidRDefault="003A1E3A">
      <w:pPr>
        <w:pStyle w:val="ConsPlusNormal"/>
        <w:ind w:firstLine="540"/>
        <w:jc w:val="both"/>
      </w:pPr>
      <w:r>
        <w:t>11. Заседание Конкурсной комиссии считается правомочным при условии присутствия на нем председателя конкурсной комиссии (в его отсутствие - заместителя председателя Конкурсной комиссии) и не менее половины членов Конкурсной комиссии. Делегирование полномочий членов Конкурсной комиссии не допускается.</w:t>
      </w:r>
    </w:p>
    <w:p w:rsidR="003A1E3A" w:rsidRDefault="003A1E3A">
      <w:pPr>
        <w:pStyle w:val="ConsPlusNormal"/>
        <w:ind w:firstLine="540"/>
        <w:jc w:val="both"/>
      </w:pPr>
      <w:r>
        <w:t>12. Решения Конкурсной комиссии принимаются большинством голосов. При равенстве голосов решающим является голос председательствующего на заседании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>13. Принятые решения Конкурсной комиссии оформляются протоколом, который подписывает председательствующий на заседании Конкурсной комиссии.</w:t>
      </w:r>
    </w:p>
    <w:p w:rsidR="003A1E3A" w:rsidRDefault="003A1E3A">
      <w:pPr>
        <w:pStyle w:val="ConsPlusNormal"/>
        <w:ind w:firstLine="540"/>
        <w:jc w:val="both"/>
      </w:pPr>
      <w:r>
        <w:t>14. Организационно-техническое обеспечение деятельности Конкурсной комиссии осуществляется Департаментом развития внутренней торговли, легкой промышленности и потребительского рынка Минпромторга России.</w:t>
      </w: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ind w:firstLine="540"/>
        <w:jc w:val="both"/>
      </w:pPr>
    </w:p>
    <w:p w:rsidR="003A1E3A" w:rsidRDefault="003A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BA" w:rsidRDefault="003A1E3A"/>
    <w:sectPr w:rsidR="008071BA" w:rsidSect="00A908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1E3A"/>
    <w:rsid w:val="000778C8"/>
    <w:rsid w:val="000966BA"/>
    <w:rsid w:val="00165B43"/>
    <w:rsid w:val="00210A35"/>
    <w:rsid w:val="0025163C"/>
    <w:rsid w:val="00323F1F"/>
    <w:rsid w:val="003A1E3A"/>
    <w:rsid w:val="005B6EF6"/>
    <w:rsid w:val="006A066A"/>
    <w:rsid w:val="007A1D35"/>
    <w:rsid w:val="00A73A52"/>
    <w:rsid w:val="00B033B4"/>
    <w:rsid w:val="00B3227B"/>
    <w:rsid w:val="00C35A23"/>
    <w:rsid w:val="00CC451B"/>
    <w:rsid w:val="00CD4F0B"/>
    <w:rsid w:val="00D24D13"/>
    <w:rsid w:val="00D4096B"/>
    <w:rsid w:val="00DE62C1"/>
    <w:rsid w:val="00EC7A79"/>
    <w:rsid w:val="00F37462"/>
    <w:rsid w:val="00F5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35A23"/>
    <w:rPr>
      <w:sz w:val="24"/>
      <w:szCs w:val="24"/>
    </w:rPr>
  </w:style>
  <w:style w:type="paragraph" w:customStyle="1" w:styleId="ConsPlusNormal">
    <w:name w:val="ConsPlusNormal"/>
    <w:rsid w:val="003A1E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E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E3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E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E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E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E3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229F2DEDA769222A0CA0D905C54EAB2A675FC67E3DBC80F3512v4j3J" TargetMode="External"/><Relationship Id="rId5" Type="http://schemas.openxmlformats.org/officeDocument/2006/relationships/hyperlink" Target="consultantplus://offline/ref=AA8229F2DEDA769222A0CA0D905C54EAB1A674F16EB68CCA5E601C46A527578A37E98247D29ADC6Fv6j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4758</Words>
  <Characters>27127</Characters>
  <Application>Microsoft Office Word</Application>
  <DocSecurity>0</DocSecurity>
  <Lines>226</Lines>
  <Paragraphs>63</Paragraphs>
  <ScaleCrop>false</ScaleCrop>
  <Company>Grizli777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Е.А.</dc:creator>
  <cp:keywords/>
  <dc:description/>
  <cp:lastModifiedBy>Конькова Е.А.</cp:lastModifiedBy>
  <cp:revision>1</cp:revision>
  <dcterms:created xsi:type="dcterms:W3CDTF">2016-01-15T09:35:00Z</dcterms:created>
  <dcterms:modified xsi:type="dcterms:W3CDTF">2016-01-15T09:36:00Z</dcterms:modified>
</cp:coreProperties>
</file>