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4B" w:rsidRPr="0023070E" w:rsidRDefault="00925E4B" w:rsidP="00925E4B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925E4B" w:rsidRDefault="00925E4B" w:rsidP="00925E4B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22-26 августа 2016</w:t>
      </w:r>
    </w:p>
    <w:p w:rsidR="00925E4B" w:rsidRPr="00BE0983" w:rsidRDefault="00925E4B" w:rsidP="00925E4B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925E4B" w:rsidRDefault="00925E4B" w:rsidP="00925E4B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bCs w:val="0"/>
          <w:i/>
          <w:color w:val="222222"/>
          <w:sz w:val="28"/>
          <w:szCs w:val="28"/>
        </w:rPr>
      </w:pPr>
      <w:r w:rsidRPr="00BE0983">
        <w:rPr>
          <w:bCs w:val="0"/>
          <w:i/>
          <w:color w:val="222222"/>
          <w:sz w:val="28"/>
          <w:szCs w:val="28"/>
        </w:rPr>
        <w:t>Корректировка программы газификации Подмосковья позволит создать условия для газификации порядка 3,2 тысяч потребителей</w:t>
      </w:r>
    </w:p>
    <w:p w:rsidR="00925E4B" w:rsidRPr="00BE0983" w:rsidRDefault="00925E4B" w:rsidP="00925E4B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Cs w:val="0"/>
          <w:i/>
          <w:color w:val="222222"/>
          <w:sz w:val="28"/>
          <w:szCs w:val="28"/>
        </w:rPr>
      </w:pPr>
    </w:p>
    <w:p w:rsidR="00925E4B" w:rsidRPr="00BE0983" w:rsidRDefault="00925E4B" w:rsidP="00925E4B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В программу газификации Московской области до 2025 года дополнительно включен 21 объект. Корректировка программы позволит создать условия для газификации еще порядка 3,2 тысяч потребителей Московской области.</w:t>
      </w:r>
    </w:p>
    <w:p w:rsidR="00925E4B" w:rsidRPr="00BE0983" w:rsidRDefault="00925E4B" w:rsidP="00925E4B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В ходе проведенного анализа населенных пунктов Московской области, в том числе с учетом многочисленных обращений граждан, были выявлены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негазифицированные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населенные пункты с численностью постоянно зарегистрированных жителей менее 200 человек. На основании данного анализа было предложено включить в программу газификации еще 21 объект, а именно: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негазифицированной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части с. Покровское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Волковское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Рузский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«Газификация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негазифицированной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части д. Пешково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Стремиловское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Чеховский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«Газификация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негазифицированной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части д. Старая Руза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Старорузское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Рузский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«Газификация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негазифицированной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части с. Шарапово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Стремиловское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Чеховский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«Газификация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Мамоново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и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Астренево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Ошейкинское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Раменский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улиц в д. Топканово (улицы Клубная, Дачная, Школьная, Заречная, Магистральная)» городской округ Кашира;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Мишинка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Дороховское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Рузский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с.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Малахово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Заболотьевское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Раменский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«Газификация д. Жилино городского поселения Андреевка»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Солнечногорский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«Газификация д. Сенино и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Нащёкино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Стремиловское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Чеховский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Нащёкино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Ганусовское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Раменский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«Газификация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Тяжино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Софьинское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Раменский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д. Терново-1 и д. Горки» городской округ Кашира;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lastRenderedPageBreak/>
        <w:t xml:space="preserve">«Газопровод высокого давления к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Воловое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Ганусовское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Раменский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д. Пречистое сельского поселения Новопетровское с последующей газификацией»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Истринский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р. п. Решетниково городского поселения Решетниково (II очередь объекта)» Клинский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д. Мошницы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Смирновское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Солнечногорский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Захариха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Заболотьевское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Раменский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Дядькино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Ямкинское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Ногинский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Головково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Смирновское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Солнечногорский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муниципальный район;</w:t>
      </w:r>
    </w:p>
    <w:p w:rsidR="00925E4B" w:rsidRPr="00BE0983" w:rsidRDefault="00925E4B" w:rsidP="00925E4B">
      <w:pPr>
        <w:numPr>
          <w:ilvl w:val="0"/>
          <w:numId w:val="1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«Газопровод высокого давления к д.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Жирошкино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сельского поселения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Ганусовское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 последующей газификацией» Раменский муниципальный район.</w:t>
      </w:r>
    </w:p>
    <w:p w:rsidR="00925E4B" w:rsidRDefault="00925E4B" w:rsidP="00925E4B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«Надо сказать, что в бюджетах таких муниципальных образований отсутствует возможность финансирования мероприятий по газификации. В этой связи, порядок газификации по новым объектам сформирован исходя из финансовой составляющей на год с учетом наименьшей стоимости газификации на 1 человека, проживающего в населенном пункте. Например, при стоимости газификации на 1 человека от 50 до 230 тыс. рублей будет проведена газификация населенных с 2018 по 2020 годы. А с 2021 года «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Мособлгаз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» приступит к развитию газовых сетей в более финансово затратных населенных пунктах», – прокомментировал министр энергетики Московской области Леонид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925E4B" w:rsidRPr="00BE0983" w:rsidRDefault="00925E4B" w:rsidP="00925E4B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925E4B" w:rsidRPr="00BE0983" w:rsidRDefault="00925E4B" w:rsidP="00925E4B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</w:pPr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>Утвержден перечень индустриальных парков Подмосковья, которые будут газифицированы в 2016 году</w:t>
      </w:r>
    </w:p>
    <w:p w:rsidR="00925E4B" w:rsidRPr="00BE0983" w:rsidRDefault="00925E4B" w:rsidP="00925E4B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Окончательно сформирован перечень индустриальных парков и инвестиционных площадок, которые будут газифицированы в 2016 году. В перечень вошли индустриальные парки «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Есипово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в Солнечногорском районе, «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Коледино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в Подольском районе, «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Парфентьево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 и «ЦЕНТР» в Коломенском районе. На реализацию данной цели предусмотрено финансирование в размере 150,7 млн рублей.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Поручение по газификации индустриальных парков дал губернатор Московской области Андрей Воробьев. Напомним, что согласно </w:t>
      </w:r>
      <w:proofErr w:type="gramStart"/>
      <w:r w:rsidRPr="00BE0983">
        <w:rPr>
          <w:rFonts w:eastAsia="Times New Roman" w:cs="Times New Roman"/>
          <w:color w:val="222222"/>
          <w:szCs w:val="28"/>
          <w:lang w:eastAsia="ru-RU"/>
        </w:rPr>
        <w:t>программе газификации Подмосковья</w:t>
      </w:r>
      <w:proofErr w:type="gram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до 2025 года планируется создать условия для газоснабжения 17 индустриальных парков. </w:t>
      </w:r>
    </w:p>
    <w:p w:rsidR="00925E4B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lastRenderedPageBreak/>
        <w:t xml:space="preserve">Как отметил министр энергетики Московской области Леонид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, обеспечение газо- и электроснабжения земельных участков для реализации инвестиционных проектов в Подмосковье способствует привлечению инвесторов в регион, развитию производств, созданию новых рабочих мест, что положительно сказывается на экономике области.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925E4B" w:rsidRPr="00BE0983" w:rsidRDefault="00925E4B" w:rsidP="00925E4B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</w:pPr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>Электросетевой комплекс Подмосковья завершает подготовку к предстоящей зиме</w:t>
      </w:r>
    </w:p>
    <w:p w:rsidR="00925E4B" w:rsidRPr="00BE0983" w:rsidRDefault="00925E4B" w:rsidP="00925E4B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Крупнейшие электросетевые компании Подмосковья завершают подготовку к предстоящему осенне-зимнему периоду 2016-2017 годов. С целью надежной и бесперебойной работы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энергооборудования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в условиях зимы энергетики провели целый комплекс мероприятий.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В частности, энергетики отремонтировали свыше 2 тыс. км воздушных и кабельных линий электропередачи различного класса напряжения, 42 силовых трансформатора и 815 трансформаторных подстанций, капитально отремонтировали 53 подстанции. От деревьев и кустарников, расположенных в охранных зонах воздушных линий электропередачи, расчищено порядка 1,9 тыс. гектар.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Также большое внимание в электросетевых компаниях уделяется формированию аварийного запаса, мобильных бригад и их обеспеченности спецодеждой, необходимыми инструментами, средствами индивидуальной защиты и связи, проведению плановых противоаварийных тренировок по предотвращению аварийных ситуаций. Все работы в рамках ремонтных программ планируется завершить до начала осенне-зимнего периода.</w:t>
      </w:r>
    </w:p>
    <w:p w:rsidR="00925E4B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«Выполнение ремонтных работ электросетевыми организациями Подмосковья в полном объеме и в соответствии с графиками гарантируют надежность эксплуатации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энергообъектов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и способствует успешному прохождению осенне-зимнего периода», – отметил министр энергетики Московской области Леонид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925E4B" w:rsidRPr="00BE0983" w:rsidRDefault="00925E4B" w:rsidP="00925E4B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</w:pPr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 xml:space="preserve">Доля многоквартирных домов с высоким и нормальным классом </w:t>
      </w:r>
      <w:proofErr w:type="spellStart"/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>энергоэффективности</w:t>
      </w:r>
      <w:proofErr w:type="spellEnd"/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 xml:space="preserve"> в Подмосковье составляет 63%</w:t>
      </w:r>
    </w:p>
    <w:p w:rsidR="00925E4B" w:rsidRPr="00BE0983" w:rsidRDefault="00925E4B" w:rsidP="00925E4B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В Московской области класс энергетической эффективности определен только в 9 285 многоквартирных домов из 54 609, что составляет 17% от общего количества. Из них доля домов с высоким и нормальным классом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энергоэффективности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(А, В, С, D) составляет 63%. 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21 августа 2016 года вступил в силу Приказ Минстроя России, утверждающий правила определения классов энергетической эффективности многоквартирных домов (МКД). В данном приказе определен порядок установления класса </w:t>
      </w:r>
      <w:r w:rsidRPr="00BE0983">
        <w:rPr>
          <w:rFonts w:eastAsia="Times New Roman" w:cs="Times New Roman"/>
          <w:color w:val="222222"/>
          <w:szCs w:val="28"/>
          <w:lang w:eastAsia="ru-RU"/>
        </w:rPr>
        <w:lastRenderedPageBreak/>
        <w:t>энергетической эффективности построенного, реконструированного или прошедшего капремонт и вводимого в эксплуатацию многоквартирного дома, подлежащего государственному строительному надзору, а также порядок установления и подтверждения класса энергетической эффективности МКД в процессе эксплуатации.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«Новый приказ дает необходимый инструментарий для определения классов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энергоэффективности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МКД, позволяющий определить уровень энергетической эффективности жилищного фонда Московской области для последующей адресной реализации мероприятий по повышению энергетической эффективности», – отметил министр энергетики Московской области Леонид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proofErr w:type="spellStart"/>
      <w:r w:rsidRPr="00BE0983">
        <w:rPr>
          <w:rFonts w:eastAsia="Times New Roman" w:cs="Times New Roman"/>
          <w:i/>
          <w:iCs/>
          <w:color w:val="222222"/>
          <w:szCs w:val="28"/>
          <w:bdr w:val="none" w:sz="0" w:space="0" w:color="auto" w:frame="1"/>
          <w:lang w:eastAsia="ru-RU"/>
        </w:rPr>
        <w:t>Справочно</w:t>
      </w:r>
      <w:proofErr w:type="spellEnd"/>
      <w:r w:rsidRPr="00BE0983">
        <w:rPr>
          <w:rFonts w:eastAsia="Times New Roman" w:cs="Times New Roman"/>
          <w:i/>
          <w:iCs/>
          <w:color w:val="222222"/>
          <w:szCs w:val="28"/>
          <w:bdr w:val="none" w:sz="0" w:space="0" w:color="auto" w:frame="1"/>
          <w:lang w:eastAsia="ru-RU"/>
        </w:rPr>
        <w:t>:</w:t>
      </w:r>
    </w:p>
    <w:p w:rsidR="00925E4B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Класс энергетической эффективности МКД определяется исходя из сравнения фактических или расчетных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электроэнергии на общедомовые нужды, и базовых значений показателя удельного годового расхода энергетических ресурсов в МКД.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925E4B" w:rsidRPr="00BE0983" w:rsidRDefault="00925E4B" w:rsidP="00925E4B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bCs w:val="0"/>
          <w:i/>
          <w:color w:val="222222"/>
          <w:sz w:val="28"/>
          <w:szCs w:val="28"/>
        </w:rPr>
      </w:pPr>
      <w:r w:rsidRPr="00BE0983">
        <w:rPr>
          <w:bCs w:val="0"/>
          <w:i/>
          <w:color w:val="222222"/>
          <w:sz w:val="28"/>
          <w:szCs w:val="28"/>
        </w:rPr>
        <w:t>Подключение к электросетям перинатального центра в Наро-Фоминске на ежедневном контроле в областном Минэнерго</w:t>
      </w:r>
    </w:p>
    <w:p w:rsidR="00925E4B" w:rsidRPr="00BE0983" w:rsidRDefault="00925E4B" w:rsidP="00925E4B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925E4B" w:rsidRPr="00BE0983" w:rsidRDefault="00925E4B" w:rsidP="00925E4B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color w:val="222222"/>
          <w:sz w:val="28"/>
          <w:szCs w:val="28"/>
        </w:rPr>
      </w:pPr>
      <w:r w:rsidRPr="00BE0983">
        <w:rPr>
          <w:b w:val="0"/>
          <w:bCs w:val="0"/>
          <w:noProof/>
          <w:color w:val="222222"/>
          <w:sz w:val="28"/>
          <w:szCs w:val="28"/>
        </w:rPr>
        <w:drawing>
          <wp:inline distT="0" distB="0" distL="0" distR="0" wp14:anchorId="073D3251" wp14:editId="51C00C71">
            <wp:extent cx="6010275" cy="3383073"/>
            <wp:effectExtent l="0" t="0" r="0" b="8255"/>
            <wp:docPr id="4" name="Рисунок 4" descr="C:\Users\SizovaEA\Desktop\Фото\Перинатальный центр НФ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zovaEA\Desktop\Фото\Перинатальный центр НФ\DSC_0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21" cy="338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4B" w:rsidRPr="00BE0983" w:rsidRDefault="00925E4B" w:rsidP="00925E4B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E0983">
        <w:rPr>
          <w:color w:val="222222"/>
          <w:sz w:val="28"/>
          <w:szCs w:val="28"/>
        </w:rPr>
        <w:t xml:space="preserve">Министерство энергетики Московской области в ручном режиме осуществляет ежедневный контроль технологического присоединения к электрическим сетям </w:t>
      </w:r>
      <w:proofErr w:type="spellStart"/>
      <w:r w:rsidRPr="00BE0983">
        <w:rPr>
          <w:color w:val="222222"/>
          <w:sz w:val="28"/>
          <w:szCs w:val="28"/>
        </w:rPr>
        <w:t>энергопринимающих</w:t>
      </w:r>
      <w:proofErr w:type="spellEnd"/>
      <w:r w:rsidRPr="00BE0983">
        <w:rPr>
          <w:color w:val="222222"/>
          <w:sz w:val="28"/>
          <w:szCs w:val="28"/>
        </w:rPr>
        <w:t xml:space="preserve"> устройств перинатального центра в Наро-</w:t>
      </w:r>
      <w:r w:rsidRPr="00BE0983">
        <w:rPr>
          <w:color w:val="222222"/>
          <w:sz w:val="28"/>
          <w:szCs w:val="28"/>
        </w:rPr>
        <w:lastRenderedPageBreak/>
        <w:t>Фоминске, строящегося в рамках реализации программы Губернатора Московской области «Наше Подмосковье».</w:t>
      </w:r>
    </w:p>
    <w:p w:rsidR="00925E4B" w:rsidRPr="00BE0983" w:rsidRDefault="00925E4B" w:rsidP="00925E4B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E0983">
        <w:rPr>
          <w:color w:val="222222"/>
          <w:sz w:val="28"/>
          <w:szCs w:val="28"/>
        </w:rPr>
        <w:t xml:space="preserve">Энергетики </w:t>
      </w:r>
      <w:proofErr w:type="spellStart"/>
      <w:r w:rsidRPr="00BE0983">
        <w:rPr>
          <w:color w:val="222222"/>
          <w:sz w:val="28"/>
          <w:szCs w:val="28"/>
        </w:rPr>
        <w:t>Мособлэнерго</w:t>
      </w:r>
      <w:proofErr w:type="spellEnd"/>
      <w:r w:rsidRPr="00BE0983">
        <w:rPr>
          <w:color w:val="222222"/>
          <w:sz w:val="28"/>
          <w:szCs w:val="28"/>
        </w:rPr>
        <w:t xml:space="preserve"> выполнили работы по осуществлению </w:t>
      </w:r>
      <w:proofErr w:type="spellStart"/>
      <w:r w:rsidRPr="00BE0983">
        <w:rPr>
          <w:color w:val="222222"/>
          <w:sz w:val="28"/>
          <w:szCs w:val="28"/>
        </w:rPr>
        <w:t>техприсоединения</w:t>
      </w:r>
      <w:proofErr w:type="spellEnd"/>
      <w:r w:rsidRPr="00BE0983">
        <w:rPr>
          <w:color w:val="222222"/>
          <w:sz w:val="28"/>
          <w:szCs w:val="28"/>
        </w:rPr>
        <w:t xml:space="preserve"> до границ земельного участка в соответствии с законодательством и договорными обязательствами. По вине заказчика к контрольному сроку не были завершены работы по прокладке электрических сетей внутри участка до здания перинатального центра. </w:t>
      </w:r>
    </w:p>
    <w:p w:rsidR="00925E4B" w:rsidRDefault="00925E4B" w:rsidP="00925E4B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E0983">
        <w:rPr>
          <w:color w:val="222222"/>
          <w:sz w:val="28"/>
          <w:szCs w:val="28"/>
        </w:rPr>
        <w:t xml:space="preserve">Министр энергетики Московской области Леонид </w:t>
      </w:r>
      <w:proofErr w:type="spellStart"/>
      <w:r w:rsidRPr="00BE0983">
        <w:rPr>
          <w:color w:val="222222"/>
          <w:sz w:val="28"/>
          <w:szCs w:val="28"/>
        </w:rPr>
        <w:t>Неганов</w:t>
      </w:r>
      <w:proofErr w:type="spellEnd"/>
      <w:r w:rsidRPr="00BE0983">
        <w:rPr>
          <w:color w:val="222222"/>
          <w:sz w:val="28"/>
          <w:szCs w:val="28"/>
        </w:rPr>
        <w:t xml:space="preserve"> дал поручение </w:t>
      </w:r>
      <w:proofErr w:type="spellStart"/>
      <w:r w:rsidRPr="00BE0983">
        <w:rPr>
          <w:color w:val="222222"/>
          <w:sz w:val="28"/>
          <w:szCs w:val="28"/>
        </w:rPr>
        <w:t>Мособлэнерго</w:t>
      </w:r>
      <w:proofErr w:type="spellEnd"/>
      <w:r w:rsidRPr="00BE0983">
        <w:rPr>
          <w:color w:val="222222"/>
          <w:sz w:val="28"/>
          <w:szCs w:val="28"/>
        </w:rPr>
        <w:t xml:space="preserve"> совместно с Наро-Фоминской электросетевой компанией обеспечить технологическое присоединение к электрическим сетям </w:t>
      </w:r>
      <w:proofErr w:type="spellStart"/>
      <w:r w:rsidRPr="00BE0983">
        <w:rPr>
          <w:color w:val="222222"/>
          <w:sz w:val="28"/>
          <w:szCs w:val="28"/>
        </w:rPr>
        <w:t>энергопринимающих</w:t>
      </w:r>
      <w:proofErr w:type="spellEnd"/>
      <w:r w:rsidRPr="00BE0983">
        <w:rPr>
          <w:color w:val="222222"/>
          <w:sz w:val="28"/>
          <w:szCs w:val="28"/>
        </w:rPr>
        <w:t xml:space="preserve"> устройств перинатального центра по временной схеме для выполнения пуско-наладочных работ. </w:t>
      </w:r>
    </w:p>
    <w:p w:rsidR="00925E4B" w:rsidRPr="00BE0983" w:rsidRDefault="00925E4B" w:rsidP="00925E4B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925E4B" w:rsidRPr="00BE0983" w:rsidRDefault="00925E4B" w:rsidP="00925E4B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</w:pPr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 xml:space="preserve">6 новых </w:t>
      </w:r>
      <w:proofErr w:type="spellStart"/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>электрозаправок</w:t>
      </w:r>
      <w:proofErr w:type="spellEnd"/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 xml:space="preserve"> будут запущены в Подмосковье в середине сентября 2016 года</w:t>
      </w:r>
    </w:p>
    <w:p w:rsidR="00925E4B" w:rsidRPr="00BE0983" w:rsidRDefault="00925E4B" w:rsidP="00925E4B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В настоящее время в Подмосковье в высокой степени готовности находятся 6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электрозаправочных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станции, планируемых к размещению на автозаправочных комплексах ООО «Лукойл-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Центрнефтепродукт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>». Предполагаемый срок ввода в эксплуатацию 15 сентября 2016 года.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Как отметил министр энергетики Московской области Леонид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, новые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электрозаправочные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станции появятся в Домодедово, Дмитрове, Химках, Красногорском </w:t>
      </w:r>
      <w:proofErr w:type="gramStart"/>
      <w:r w:rsidRPr="00BE0983">
        <w:rPr>
          <w:rFonts w:eastAsia="Times New Roman" w:cs="Times New Roman"/>
          <w:color w:val="222222"/>
          <w:szCs w:val="28"/>
          <w:lang w:eastAsia="ru-RU"/>
        </w:rPr>
        <w:t>и  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Истринском</w:t>
      </w:r>
      <w:proofErr w:type="spellEnd"/>
      <w:proofErr w:type="gram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районах Московской области.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Всего же в 2016 году планируется ввести в эксплуатацию 11 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электрозаправочных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станции на автозаправочных комплексах и на территории торговых сетей.</w:t>
      </w:r>
    </w:p>
    <w:p w:rsidR="00925E4B" w:rsidRPr="00BE0983" w:rsidRDefault="00925E4B" w:rsidP="00925E4B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Реализация указанных проектов проводится в рамках государственной программы Московской области «</w:t>
      </w:r>
      <w:proofErr w:type="spellStart"/>
      <w:r w:rsidRPr="00BE0983">
        <w:rPr>
          <w:rFonts w:eastAsia="Times New Roman" w:cs="Times New Roman"/>
          <w:color w:val="222222"/>
          <w:szCs w:val="28"/>
          <w:lang w:eastAsia="ru-RU"/>
        </w:rPr>
        <w:t>Энергоэффективность</w:t>
      </w:r>
      <w:proofErr w:type="spellEnd"/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 и развитие энергетики», стратегическим направлением которой является развитие применения альтернативных видов топлива, в том числе электроэнергии.</w:t>
      </w:r>
    </w:p>
    <w:p w:rsidR="00925E4B" w:rsidRPr="00775BDE" w:rsidRDefault="00925E4B" w:rsidP="00925E4B">
      <w:pPr>
        <w:ind w:firstLine="851"/>
        <w:jc w:val="both"/>
        <w:rPr>
          <w:rFonts w:eastAsia="Times New Roman" w:cs="Times New Roman"/>
          <w:b/>
          <w:color w:val="222222"/>
          <w:kern w:val="36"/>
          <w:sz w:val="24"/>
          <w:szCs w:val="24"/>
          <w:lang w:eastAsia="ru-RU"/>
        </w:rPr>
      </w:pPr>
    </w:p>
    <w:p w:rsidR="0003073A" w:rsidRDefault="0003073A">
      <w:bookmarkStart w:id="0" w:name="_GoBack"/>
      <w:bookmarkEnd w:id="0"/>
    </w:p>
    <w:sectPr w:rsidR="0003073A" w:rsidSect="00C63CF9">
      <w:headerReference w:type="default" r:id="rId6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6E2C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951A6" w:rsidRDefault="006E2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4B"/>
    <w:rsid w:val="0003073A"/>
    <w:rsid w:val="006E2CB0"/>
    <w:rsid w:val="0092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4357-E393-4384-ABFA-1BB8F39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4B"/>
    <w:pPr>
      <w:spacing w:after="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25E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925E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925E4B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925E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Шуленина Е. А.</dc:creator>
  <cp:keywords/>
  <dc:description/>
  <cp:lastModifiedBy>Шуленина Е. А.</cp:lastModifiedBy>
  <cp:revision>2</cp:revision>
  <dcterms:created xsi:type="dcterms:W3CDTF">2016-10-06T14:25:00Z</dcterms:created>
  <dcterms:modified xsi:type="dcterms:W3CDTF">2016-10-06T14:25:00Z</dcterms:modified>
</cp:coreProperties>
</file>