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3B0" w:rsidRPr="00204DB6" w:rsidRDefault="00D063B0" w:rsidP="009F42A7">
      <w:pPr>
        <w:spacing w:after="150" w:line="240" w:lineRule="auto"/>
        <w:ind w:firstLine="708"/>
        <w:jc w:val="both"/>
        <w:rPr>
          <w:rFonts w:ascii="Times New Roman" w:hAnsi="Times New Roman" w:cs="Times New Roman"/>
          <w:color w:val="4B4B4B"/>
          <w:sz w:val="24"/>
          <w:szCs w:val="24"/>
          <w:lang w:eastAsia="ru-RU"/>
        </w:rPr>
      </w:pPr>
      <w:bookmarkStart w:id="0" w:name="_GoBack"/>
      <w:bookmarkEnd w:id="0"/>
      <w:r w:rsidRPr="00204DB6">
        <w:rPr>
          <w:rFonts w:ascii="Times New Roman" w:hAnsi="Times New Roman" w:cs="Times New Roman"/>
          <w:color w:val="4B4B4B"/>
          <w:sz w:val="24"/>
          <w:szCs w:val="24"/>
          <w:lang w:eastAsia="ru-RU"/>
        </w:rPr>
        <w:t>В соответствии с Федеральным законом от 15.02.2016 № 24-ФЗ в часть 1 статьи 12.5 Федерального закона от 25.12.2008 года № 273-ФЗ «О противодействии коррупции» внесены изменения, согласно которым для лиц, замещающих должности государственной гражданской службы субъектов РФ, могут устанавливаться запреты, ограничения, обязательства и правила служебного поведения аналогично федеральным государственным гражданским служащим</w:t>
      </w:r>
    </w:p>
    <w:p w:rsidR="00D063B0" w:rsidRPr="00204DB6" w:rsidRDefault="00D063B0" w:rsidP="009F42A7">
      <w:pPr>
        <w:spacing w:after="150" w:line="240" w:lineRule="auto"/>
        <w:ind w:firstLine="708"/>
        <w:jc w:val="both"/>
        <w:rPr>
          <w:rFonts w:ascii="Times New Roman" w:hAnsi="Times New Roman" w:cs="Times New Roman"/>
          <w:color w:val="4B4B4B"/>
          <w:sz w:val="24"/>
          <w:szCs w:val="24"/>
          <w:lang w:eastAsia="ru-RU"/>
        </w:rPr>
      </w:pPr>
      <w:r w:rsidRPr="00204DB6">
        <w:rPr>
          <w:rFonts w:ascii="Times New Roman" w:hAnsi="Times New Roman" w:cs="Times New Roman"/>
          <w:color w:val="4B4B4B"/>
          <w:sz w:val="24"/>
          <w:szCs w:val="24"/>
          <w:lang w:eastAsia="ru-RU"/>
        </w:rPr>
        <w:t>Ранее было установлено, что для отдельных категорий лиц федеральными конституционными законами, федеральными законами, законами субъектов РФ, муниципальными правовыми актами могут устанавливаться иные (помимо предусмотренных Федеральным законом «О противодействии коррупции») ограничения, запреты, обязательства и правила служебного поведения. При этом было указано, что данная норма распространяется, в том числе, на лиц, замещающих должности федеральной государственной гражданской службы. Таким образом, из сферы действия данной нормы исключались государственные гражданские служащие субъектов РФ.</w:t>
      </w:r>
    </w:p>
    <w:p w:rsidR="00D063B0" w:rsidRPr="00204DB6" w:rsidRDefault="00D063B0" w:rsidP="009F42A7">
      <w:pPr>
        <w:spacing w:after="150" w:line="240" w:lineRule="auto"/>
        <w:ind w:firstLine="708"/>
        <w:jc w:val="both"/>
        <w:rPr>
          <w:rFonts w:ascii="Times New Roman" w:hAnsi="Times New Roman" w:cs="Times New Roman"/>
          <w:color w:val="4B4B4B"/>
          <w:sz w:val="24"/>
          <w:szCs w:val="24"/>
          <w:lang w:eastAsia="ru-RU"/>
        </w:rPr>
      </w:pPr>
      <w:r w:rsidRPr="00204DB6">
        <w:rPr>
          <w:rFonts w:ascii="Times New Roman" w:hAnsi="Times New Roman" w:cs="Times New Roman"/>
          <w:color w:val="4B4B4B"/>
          <w:sz w:val="24"/>
          <w:szCs w:val="24"/>
          <w:lang w:eastAsia="ru-RU"/>
        </w:rPr>
        <w:t>Согласно Федерального закона от 15.02.2016 № 21-ФЗ о внесении изменений в Федеральный закон от 02.03.2007 № 25-ФЗ «О муниципальной службе в Российской Федерации» муниципальный служащий, сдавший подарок, полученный им в связи с протокольным мероприятием, служебной командировкой или с другим официальным мероприятием, вправе его выкупить в порядке, установленном законодательством РФ.</w:t>
      </w:r>
    </w:p>
    <w:p w:rsidR="00D063B0" w:rsidRPr="00204DB6" w:rsidRDefault="00D063B0" w:rsidP="009F42A7">
      <w:pPr>
        <w:spacing w:after="150" w:line="240" w:lineRule="auto"/>
        <w:ind w:firstLine="708"/>
        <w:jc w:val="both"/>
        <w:rPr>
          <w:rFonts w:ascii="Times New Roman" w:hAnsi="Times New Roman" w:cs="Times New Roman"/>
          <w:color w:val="4B4B4B"/>
          <w:sz w:val="24"/>
          <w:szCs w:val="24"/>
          <w:lang w:eastAsia="ru-RU"/>
        </w:rPr>
      </w:pPr>
      <w:r w:rsidRPr="00204DB6">
        <w:rPr>
          <w:rFonts w:ascii="Times New Roman" w:hAnsi="Times New Roman" w:cs="Times New Roman"/>
          <w:color w:val="4B4B4B"/>
          <w:sz w:val="24"/>
          <w:szCs w:val="24"/>
          <w:lang w:eastAsia="ru-RU"/>
        </w:rPr>
        <w:t>Аналогичные нормы в отношении государственных служащих и лиц, замещающих государственные (муниципальные) должности, содержатся в Федеральных законах от 25.12.2008 № 273-ФЗ «О противодействии коррупции» и от 27.07.2004 № 79-ФЗ «О государственной гражданской службе в Российской Федерации».</w:t>
      </w:r>
    </w:p>
    <w:p w:rsidR="00D063B0" w:rsidRPr="00204DB6" w:rsidRDefault="00D063B0" w:rsidP="009F42A7">
      <w:pPr>
        <w:spacing w:after="150" w:line="240" w:lineRule="auto"/>
        <w:jc w:val="both"/>
        <w:rPr>
          <w:rFonts w:ascii="Times New Roman" w:hAnsi="Times New Roman" w:cs="Times New Roman"/>
          <w:color w:val="4B4B4B"/>
          <w:sz w:val="24"/>
          <w:szCs w:val="24"/>
          <w:lang w:eastAsia="ru-RU"/>
        </w:rPr>
      </w:pPr>
    </w:p>
    <w:p w:rsidR="00D063B0" w:rsidRPr="00204DB6" w:rsidRDefault="00D063B0" w:rsidP="009F42A7">
      <w:pPr>
        <w:spacing w:after="150" w:line="240" w:lineRule="auto"/>
        <w:jc w:val="both"/>
        <w:rPr>
          <w:rFonts w:ascii="Times New Roman" w:hAnsi="Times New Roman" w:cs="Times New Roman"/>
          <w:color w:val="4B4B4B"/>
          <w:sz w:val="24"/>
          <w:szCs w:val="24"/>
          <w:lang w:eastAsia="ru-RU"/>
        </w:rPr>
      </w:pPr>
      <w:r w:rsidRPr="00204DB6">
        <w:rPr>
          <w:rFonts w:ascii="Times New Roman" w:hAnsi="Times New Roman" w:cs="Times New Roman"/>
          <w:color w:val="4B4B4B"/>
          <w:sz w:val="24"/>
          <w:szCs w:val="24"/>
          <w:lang w:eastAsia="ru-RU"/>
        </w:rPr>
        <w:t>Помощник прокурора г. Реутова</w:t>
      </w:r>
    </w:p>
    <w:p w:rsidR="00D063B0" w:rsidRPr="00204DB6" w:rsidRDefault="00D063B0" w:rsidP="009F42A7">
      <w:pPr>
        <w:spacing w:after="150" w:line="240" w:lineRule="auto"/>
        <w:jc w:val="both"/>
        <w:rPr>
          <w:rFonts w:ascii="Times New Roman" w:hAnsi="Times New Roman" w:cs="Times New Roman"/>
          <w:color w:val="4B4B4B"/>
          <w:sz w:val="24"/>
          <w:szCs w:val="24"/>
          <w:lang w:eastAsia="ru-RU"/>
        </w:rPr>
      </w:pPr>
      <w:r w:rsidRPr="00204DB6">
        <w:rPr>
          <w:rFonts w:ascii="Times New Roman" w:hAnsi="Times New Roman" w:cs="Times New Roman"/>
          <w:color w:val="4B4B4B"/>
          <w:sz w:val="24"/>
          <w:szCs w:val="24"/>
          <w:lang w:eastAsia="ru-RU"/>
        </w:rPr>
        <w:t>юрист 2 класса</w:t>
      </w:r>
    </w:p>
    <w:p w:rsidR="00D063B0" w:rsidRPr="00204DB6" w:rsidRDefault="00DE3A43" w:rsidP="009F42A7">
      <w:pPr>
        <w:spacing w:after="150" w:line="240" w:lineRule="auto"/>
        <w:jc w:val="both"/>
        <w:rPr>
          <w:rFonts w:ascii="Times New Roman" w:hAnsi="Times New Roman" w:cs="Times New Roman"/>
          <w:color w:val="4B4B4B"/>
          <w:sz w:val="24"/>
          <w:szCs w:val="24"/>
          <w:lang w:eastAsia="ru-RU"/>
        </w:rPr>
      </w:pPr>
      <w:r w:rsidRPr="00204DB6">
        <w:rPr>
          <w:rFonts w:ascii="Times New Roman" w:hAnsi="Times New Roman" w:cs="Times New Roman"/>
          <w:color w:val="4B4B4B"/>
          <w:sz w:val="24"/>
          <w:szCs w:val="24"/>
          <w:lang w:eastAsia="ru-RU"/>
        </w:rPr>
        <w:t xml:space="preserve">Е.А. </w:t>
      </w:r>
      <w:r w:rsidR="00D063B0" w:rsidRPr="00204DB6">
        <w:rPr>
          <w:rFonts w:ascii="Times New Roman" w:hAnsi="Times New Roman" w:cs="Times New Roman"/>
          <w:color w:val="4B4B4B"/>
          <w:sz w:val="24"/>
          <w:szCs w:val="24"/>
          <w:lang w:eastAsia="ru-RU"/>
        </w:rPr>
        <w:t xml:space="preserve">Демьяненко </w:t>
      </w:r>
    </w:p>
    <w:p w:rsidR="00D063B0" w:rsidRPr="009F42A7" w:rsidRDefault="00D063B0" w:rsidP="009F42A7">
      <w:pPr>
        <w:spacing w:line="240" w:lineRule="auto"/>
        <w:jc w:val="both"/>
        <w:rPr>
          <w:rFonts w:ascii="Times New Roman" w:hAnsi="Times New Roman" w:cs="Times New Roman"/>
          <w:sz w:val="28"/>
          <w:szCs w:val="28"/>
        </w:rPr>
      </w:pPr>
    </w:p>
    <w:sectPr w:rsidR="00D063B0" w:rsidRPr="009F42A7" w:rsidSect="00C669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84CA9"/>
    <w:multiLevelType w:val="multilevel"/>
    <w:tmpl w:val="4D2883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6C22"/>
    <w:rsid w:val="0001782A"/>
    <w:rsid w:val="00204DB6"/>
    <w:rsid w:val="00336C22"/>
    <w:rsid w:val="009F42A7"/>
    <w:rsid w:val="00BE0C43"/>
    <w:rsid w:val="00C66908"/>
    <w:rsid w:val="00D063B0"/>
    <w:rsid w:val="00DE3A43"/>
    <w:rsid w:val="00F67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42ACDF-09D9-4CA9-BC66-2DDAE00F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908"/>
    <w:pPr>
      <w:spacing w:after="200" w:line="276" w:lineRule="auto"/>
    </w:pPr>
    <w:rPr>
      <w:rFonts w:cs="Calibri"/>
      <w:sz w:val="22"/>
      <w:szCs w:val="22"/>
      <w:lang w:eastAsia="en-US"/>
    </w:rPr>
  </w:style>
  <w:style w:type="paragraph" w:styleId="1">
    <w:name w:val="heading 1"/>
    <w:basedOn w:val="a"/>
    <w:link w:val="10"/>
    <w:uiPriority w:val="99"/>
    <w:qFormat/>
    <w:rsid w:val="00336C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36C22"/>
    <w:rPr>
      <w:rFonts w:ascii="Times New Roman" w:hAnsi="Times New Roman" w:cs="Times New Roman"/>
      <w:b/>
      <w:bCs/>
      <w:kern w:val="36"/>
      <w:sz w:val="48"/>
      <w:szCs w:val="48"/>
      <w:lang w:eastAsia="ru-RU"/>
    </w:rPr>
  </w:style>
  <w:style w:type="paragraph" w:styleId="a3">
    <w:name w:val="Normal (Web)"/>
    <w:basedOn w:val="a"/>
    <w:uiPriority w:val="99"/>
    <w:semiHidden/>
    <w:rsid w:val="00336C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336C22"/>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336C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575906">
      <w:marLeft w:val="0"/>
      <w:marRight w:val="0"/>
      <w:marTop w:val="0"/>
      <w:marBottom w:val="0"/>
      <w:divBdr>
        <w:top w:val="none" w:sz="0" w:space="0" w:color="auto"/>
        <w:left w:val="none" w:sz="0" w:space="0" w:color="auto"/>
        <w:bottom w:val="none" w:sz="0" w:space="0" w:color="auto"/>
        <w:right w:val="none" w:sz="0" w:space="0" w:color="auto"/>
      </w:divBdr>
      <w:divsChild>
        <w:div w:id="1319575908">
          <w:marLeft w:val="-225"/>
          <w:marRight w:val="-225"/>
          <w:marTop w:val="0"/>
          <w:marBottom w:val="0"/>
          <w:divBdr>
            <w:top w:val="none" w:sz="0" w:space="0" w:color="auto"/>
            <w:left w:val="none" w:sz="0" w:space="0" w:color="auto"/>
            <w:bottom w:val="none" w:sz="0" w:space="0" w:color="auto"/>
            <w:right w:val="none" w:sz="0" w:space="0" w:color="auto"/>
          </w:divBdr>
          <w:divsChild>
            <w:div w:id="1319575907">
              <w:marLeft w:val="0"/>
              <w:marRight w:val="0"/>
              <w:marTop w:val="0"/>
              <w:marBottom w:val="0"/>
              <w:divBdr>
                <w:top w:val="none" w:sz="0" w:space="0" w:color="auto"/>
                <w:left w:val="none" w:sz="0" w:space="0" w:color="auto"/>
                <w:bottom w:val="none" w:sz="0" w:space="0" w:color="auto"/>
                <w:right w:val="none" w:sz="0" w:space="0" w:color="auto"/>
              </w:divBdr>
              <w:divsChild>
                <w:div w:id="1319575905">
                  <w:marLeft w:val="0"/>
                  <w:marRight w:val="0"/>
                  <w:marTop w:val="0"/>
                  <w:marBottom w:val="0"/>
                  <w:divBdr>
                    <w:top w:val="none" w:sz="0" w:space="0" w:color="auto"/>
                    <w:left w:val="none" w:sz="0" w:space="0" w:color="auto"/>
                    <w:bottom w:val="none" w:sz="0" w:space="0" w:color="auto"/>
                    <w:right w:val="none" w:sz="0" w:space="0" w:color="auto"/>
                  </w:divBdr>
                </w:div>
              </w:divsChild>
            </w:div>
            <w:div w:id="1319575909">
              <w:marLeft w:val="0"/>
              <w:marRight w:val="0"/>
              <w:marTop w:val="0"/>
              <w:marBottom w:val="0"/>
              <w:divBdr>
                <w:top w:val="none" w:sz="0" w:space="0" w:color="auto"/>
                <w:left w:val="none" w:sz="0" w:space="0" w:color="auto"/>
                <w:bottom w:val="none" w:sz="0" w:space="0" w:color="auto"/>
                <w:right w:val="none" w:sz="0" w:space="0" w:color="auto"/>
              </w:divBdr>
              <w:divsChild>
                <w:div w:id="13195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75910">
      <w:marLeft w:val="0"/>
      <w:marRight w:val="0"/>
      <w:marTop w:val="0"/>
      <w:marBottom w:val="0"/>
      <w:divBdr>
        <w:top w:val="none" w:sz="0" w:space="0" w:color="auto"/>
        <w:left w:val="none" w:sz="0" w:space="0" w:color="auto"/>
        <w:bottom w:val="none" w:sz="0" w:space="0" w:color="auto"/>
        <w:right w:val="none" w:sz="0" w:space="0" w:color="auto"/>
      </w:divBdr>
    </w:div>
    <w:div w:id="1319575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1499</Characters>
  <Application>Microsoft Office Word</Application>
  <DocSecurity>0</DocSecurity>
  <Lines>12</Lines>
  <Paragraphs>3</Paragraphs>
  <ScaleCrop>false</ScaleCrop>
  <Company>SPecialiST RePack</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Внесены изменения в законодательство о противодействии коррупции</dc:title>
  <dc:subject/>
  <dc:creator>Прокуратура</dc:creator>
  <cp:keywords/>
  <dc:description/>
  <cp:lastModifiedBy>Шуленина Е. А.</cp:lastModifiedBy>
  <cp:revision>4</cp:revision>
  <dcterms:created xsi:type="dcterms:W3CDTF">2016-03-31T07:01:00Z</dcterms:created>
  <dcterms:modified xsi:type="dcterms:W3CDTF">2016-03-31T11:47:00Z</dcterms:modified>
</cp:coreProperties>
</file>