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E20">
        <w:rPr>
          <w:rFonts w:ascii="Times New Roman" w:hAnsi="Times New Roman" w:cs="Times New Roman"/>
          <w:b/>
          <w:bCs/>
          <w:sz w:val="28"/>
          <w:szCs w:val="28"/>
        </w:rPr>
        <w:t>Долевое строительство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11.08.2017 в</w:t>
      </w:r>
      <w:r w:rsidRPr="00FB3E20">
        <w:rPr>
          <w:rFonts w:ascii="Times New Roman" w:hAnsi="Times New Roman" w:cs="Times New Roman"/>
          <w:bCs/>
          <w:sz w:val="28"/>
          <w:szCs w:val="28"/>
        </w:rPr>
        <w:t>ступ</w:t>
      </w:r>
      <w:r>
        <w:rPr>
          <w:rFonts w:ascii="Times New Roman" w:hAnsi="Times New Roman" w:cs="Times New Roman"/>
          <w:bCs/>
          <w:sz w:val="28"/>
          <w:szCs w:val="28"/>
        </w:rPr>
        <w:t xml:space="preserve">ил </w:t>
      </w:r>
      <w:r w:rsidRPr="00FB3E20">
        <w:rPr>
          <w:rFonts w:ascii="Times New Roman" w:hAnsi="Times New Roman" w:cs="Times New Roman"/>
          <w:bCs/>
          <w:sz w:val="28"/>
          <w:szCs w:val="28"/>
        </w:rPr>
        <w:t xml:space="preserve">в силу Федеральный </w:t>
      </w:r>
      <w:hyperlink r:id="rId4" w:history="1">
        <w:r w:rsidRPr="00FB3E2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FB3E20">
        <w:rPr>
          <w:rFonts w:ascii="Times New Roman" w:hAnsi="Times New Roman" w:cs="Times New Roman"/>
          <w:bCs/>
          <w:sz w:val="28"/>
          <w:szCs w:val="28"/>
        </w:rPr>
        <w:t xml:space="preserve"> от 29.07.2017 N 218-ФЗ, предусматривающий значительные изменения в сфере долевого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Предусматривается ряд изменений, направленных на введение дополнительных механизмов защиты прав участников долевого строительства.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Определен порядок создания, правовое положение, цели деятельности, функции, полномочия и порядок управления деятельностью публично-правовой компании "Фонд защиты прав граждан - участников долевого строительства". Для достижения установленных целей предусматривается формирование компенсационного фонда за счет обязательных отчислений (взносов) застройщиков, привлекающих денежные средства участников долевого строительства, за счет средств которого осуществляются, в частности, выплаты гражданам - участникам долевого строительства при несостоятельности (банкротстве) застройщика, а также финансирование мероприятий по завершению строительства объектов незавершенного строительства.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Определено, что размер обязательных отчислений (взносов) застройщиков в компенсационный фонд составляет 1,2% от согласованной сторонами цены каждого договора участия в долевом строительстве, предусматривающего передачу жилого помещения. При этом обязательные отчисления (взносы) застройщиков вносятся на номинальный счет Фонда не менее чем за 3 рабочих дня до даты представления документов на государственную регистрацию договора.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По требованию застройщика денежные средства с номинального счета перечисляются ему в течение 5 рабочих дней со дня поступления такого требования в случае: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отказа в государственной регистрации договора участия в долевом строительстве;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отказа сторон от совершения сделки;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излишней уплаты застройщиком денежных сумм.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Фонд вносит в единый реестр застройщиков информацию об объектах долевого строительства, в отношении которых застройщиком уплачены обязательные отчисления (взносы) в компенсационный фонд, не позднее 1 рабочего дня, следующего за днем поступления денежных средств на счет компенсационного фонда.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lastRenderedPageBreak/>
        <w:t>Устанавливается, что застройщик вправе привлекать денежные средства участников долевого строительства для строительства (создания)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при условии, что строительство (создание) указанных многоквартирных домов и (или) иных объектов недвижимости осуществляется в пределах одного разрешения на строительство. Застройщик не вправе одновременно осуществлять строительство (создание) многоквартирных домов и (или) иных объектов недвижимости по нескольким разрешениям на строительство.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Вводится ряд новых требований к застройщику, привлекающему денежные средства граждан для строительства (создания) многоквартирного дома на основании договора участия в долевом строительстве, таких как: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размер собственных средств застройщика должен составлять не менее чем 10% от планируемой стоимости строительства (создания) многоквартирных домов и (или) иных объектов недвижимости, указанной в проектной декларации;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наличие на дату направления проектной декларации в уполномоченный орган исполнительной власти субъекта РФ денежных средств в размере не менее 10% от проектной стоимости строительства на банковском счете застройщика, открытом в уполномоченном банке;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отсутствуют обязательства по кредитам, займам, ссудам, за исключением целевых кредитов, связанных с привлечением денежных средств участников долевого строительства и со строительством (созданием) многоквартирных домов и (или) иных объектов недвижимости в пределах одного разрешения на строительство;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застройщиком не осуществлены выпуск или выдача ценных бумаг, за исключением акций;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обязательства застройщика, не связанные с привлечением денежных средств участников долевого строительства и со строительством (созданием) многоквартирных домов и (или) иных объектов недвижимости в пределах одного разрешения на строительство, на дату направления проектной декларации в уполномоченный орган исполнительной власти субъекта РФ не превышают 1% от проектной стоимости строительства;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 xml:space="preserve">- имущество, принадлежащее застройщику, не используется для обеспечения исполнения обязательств третьих лиц, а также для обеспечения исполнения собственных обязательств застройщика, не связанных с привлечением денежных средств участников долевого строительства и со </w:t>
      </w:r>
      <w:r w:rsidRPr="00FB3E20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строительством (созданием) многоквартирных домов и (или) иных объектов недвижимости в пределах одного разрешения на строительство;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- отсутствуют обязательства по обеспечению исполнения обязательств третьих лиц.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>Кроме того уточняются понятие застройщика, требования к нему, к его органам управления и участникам, порядок использования застройщиком денежных средств, находящихся на его расчетном счете в уполномоченном банке, а также вводится понятие единой информационной системы жилищного строительства, оператором которой является АИЖК.</w:t>
      </w:r>
    </w:p>
    <w:p w:rsidR="00FB3E20" w:rsidRPr="00FB3E20" w:rsidRDefault="00FB3E20" w:rsidP="00FB3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20">
        <w:rPr>
          <w:rFonts w:ascii="Times New Roman" w:hAnsi="Times New Roman" w:cs="Times New Roman"/>
          <w:bCs/>
          <w:sz w:val="28"/>
          <w:szCs w:val="28"/>
        </w:rPr>
        <w:t xml:space="preserve">Ряд положений Федерального </w:t>
      </w:r>
      <w:hyperlink r:id="rId5" w:history="1">
        <w:r w:rsidRPr="00FB3E2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FB3E20">
        <w:rPr>
          <w:rFonts w:ascii="Times New Roman" w:hAnsi="Times New Roman" w:cs="Times New Roman"/>
          <w:bCs/>
          <w:sz w:val="28"/>
          <w:szCs w:val="28"/>
        </w:rPr>
        <w:t xml:space="preserve"> от 29.07.2017 N 218-ФЗ вступает в более поздние сроки.</w:t>
      </w:r>
    </w:p>
    <w:p w:rsidR="00000000" w:rsidRDefault="008042B0" w:rsidP="00FB3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2B0" w:rsidRDefault="008042B0" w:rsidP="00FB3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2B0" w:rsidRDefault="008042B0" w:rsidP="0080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</w:t>
      </w:r>
    </w:p>
    <w:p w:rsidR="008042B0" w:rsidRDefault="008042B0" w:rsidP="008042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Е.А. Егорова </w:t>
      </w:r>
    </w:p>
    <w:p w:rsidR="008042B0" w:rsidRPr="00FB3E20" w:rsidRDefault="008042B0" w:rsidP="00FB3E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42B0" w:rsidRPr="00FB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3E20"/>
    <w:rsid w:val="008042B0"/>
    <w:rsid w:val="00FB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FE03D177DF7518B3E155D9C9D2719FC695F2F7D8A6FE3E69A4865A27CCD977634C9A4C4A20A3C8u86DO" TargetMode="External"/><Relationship Id="rId4" Type="http://schemas.openxmlformats.org/officeDocument/2006/relationships/hyperlink" Target="consultantplus://offline/ref=29FE03D177DF7518B3E155D9C9D2719FC695F2F7D8A6FE3E69A4865A27uC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2017-09-08T09:41:00Z</dcterms:created>
  <dcterms:modified xsi:type="dcterms:W3CDTF">2017-09-08T09:46:00Z</dcterms:modified>
</cp:coreProperties>
</file>