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01" w:rsidRPr="00EB6927" w:rsidRDefault="005D1E01" w:rsidP="00EB6927">
      <w:pPr>
        <w:pStyle w:val="NoSpacing"/>
        <w:jc w:val="center"/>
        <w:rPr>
          <w:rFonts w:ascii="Times New Roman" w:hAnsi="Times New Roman" w:cs="Times New Roman"/>
          <w:b/>
          <w:bCs/>
          <w:sz w:val="28"/>
          <w:szCs w:val="28"/>
        </w:rPr>
      </w:pPr>
      <w:r w:rsidRPr="00EB6927">
        <w:rPr>
          <w:rFonts w:ascii="Times New Roman" w:hAnsi="Times New Roman" w:cs="Times New Roman"/>
          <w:b/>
          <w:bCs/>
          <w:sz w:val="28"/>
          <w:szCs w:val="28"/>
        </w:rPr>
        <w:t>Информация для родителей учеников по вопросам приобретения</w:t>
      </w:r>
    </w:p>
    <w:p w:rsidR="005D1E01" w:rsidRDefault="005D1E01" w:rsidP="00EB6927">
      <w:pPr>
        <w:pStyle w:val="NoSpacing"/>
        <w:jc w:val="center"/>
        <w:rPr>
          <w:rFonts w:ascii="Times New Roman" w:hAnsi="Times New Roman" w:cs="Times New Roman"/>
          <w:b/>
          <w:bCs/>
          <w:sz w:val="28"/>
          <w:szCs w:val="28"/>
        </w:rPr>
      </w:pPr>
      <w:r w:rsidRPr="00EB6927">
        <w:rPr>
          <w:rFonts w:ascii="Times New Roman" w:hAnsi="Times New Roman" w:cs="Times New Roman"/>
          <w:b/>
          <w:bCs/>
          <w:sz w:val="28"/>
          <w:szCs w:val="28"/>
        </w:rPr>
        <w:t>школьных принадлежностей к новому учебному году</w:t>
      </w:r>
    </w:p>
    <w:p w:rsidR="005D1E01" w:rsidRPr="00EB6927" w:rsidRDefault="005D1E01" w:rsidP="00EB6927">
      <w:pPr>
        <w:pStyle w:val="NoSpacing"/>
        <w:jc w:val="center"/>
        <w:rPr>
          <w:rFonts w:ascii="Times New Roman" w:hAnsi="Times New Roman" w:cs="Times New Roman"/>
          <w:b/>
          <w:bCs/>
          <w:sz w:val="28"/>
          <w:szCs w:val="28"/>
        </w:rPr>
      </w:pP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Начало учебного года заставляет родителей учеников снова и снова отправляться в специализированные магазины и на школьные базары в поисках школьных принадлежностей. У родителей будущих учеников возникает моно проблем по приобретению всего необходимого для школы  и учебы своим детям.</w:t>
      </w:r>
      <w:r w:rsidRPr="00EB6927">
        <w:t xml:space="preserve"> </w:t>
      </w:r>
      <w:r w:rsidRPr="00EB6927">
        <w:rPr>
          <w:rFonts w:ascii="Times New Roman" w:hAnsi="Times New Roman" w:cs="Times New Roman"/>
          <w:sz w:val="28"/>
          <w:szCs w:val="28"/>
        </w:rPr>
        <w:t>На какие аспекты необходимо обратить особое внимание при покупке? Каким требованиям должен соответствовать немаловажны</w:t>
      </w:r>
      <w:r>
        <w:rPr>
          <w:rFonts w:ascii="Times New Roman" w:hAnsi="Times New Roman" w:cs="Times New Roman"/>
          <w:sz w:val="28"/>
          <w:szCs w:val="28"/>
        </w:rPr>
        <w:t>е</w:t>
      </w:r>
      <w:r w:rsidRPr="00EB6927">
        <w:rPr>
          <w:rFonts w:ascii="Times New Roman" w:hAnsi="Times New Roman" w:cs="Times New Roman"/>
          <w:sz w:val="28"/>
          <w:szCs w:val="28"/>
        </w:rPr>
        <w:t xml:space="preserve"> школь</w:t>
      </w:r>
      <w:r>
        <w:rPr>
          <w:rFonts w:ascii="Times New Roman" w:hAnsi="Times New Roman" w:cs="Times New Roman"/>
          <w:sz w:val="28"/>
          <w:szCs w:val="28"/>
        </w:rPr>
        <w:t>ные</w:t>
      </w:r>
      <w:r w:rsidRPr="00EB6927">
        <w:rPr>
          <w:rFonts w:ascii="Times New Roman" w:hAnsi="Times New Roman" w:cs="Times New Roman"/>
          <w:sz w:val="28"/>
          <w:szCs w:val="28"/>
        </w:rPr>
        <w:t xml:space="preserve"> атрибут</w:t>
      </w:r>
      <w:r>
        <w:rPr>
          <w:rFonts w:ascii="Times New Roman" w:hAnsi="Times New Roman" w:cs="Times New Roman"/>
          <w:sz w:val="28"/>
          <w:szCs w:val="28"/>
        </w:rPr>
        <w:t>ы</w:t>
      </w:r>
      <w:r w:rsidRPr="00EB6927">
        <w:rPr>
          <w:rFonts w:ascii="Times New Roman" w:hAnsi="Times New Roman" w:cs="Times New Roman"/>
          <w:sz w:val="28"/>
          <w:szCs w:val="28"/>
        </w:rPr>
        <w:t>?</w:t>
      </w:r>
      <w:r>
        <w:rPr>
          <w:rFonts w:ascii="Times New Roman" w:hAnsi="Times New Roman" w:cs="Times New Roman"/>
          <w:sz w:val="28"/>
          <w:szCs w:val="28"/>
        </w:rPr>
        <w:t xml:space="preserve"> Какие права имеет потребитель при покупке школьных товаров?</w:t>
      </w:r>
    </w:p>
    <w:p w:rsidR="005D1E01"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4125">
        <w:rPr>
          <w:rFonts w:ascii="Times New Roman" w:hAnsi="Times New Roman" w:cs="Times New Roman"/>
          <w:b/>
          <w:bCs/>
          <w:sz w:val="28"/>
          <w:szCs w:val="28"/>
        </w:rPr>
        <w:t>Вопрос выбора школьной сумки требует тщательного рассмотрения</w:t>
      </w:r>
      <w:r>
        <w:rPr>
          <w:rFonts w:ascii="Times New Roman" w:hAnsi="Times New Roman" w:cs="Times New Roman"/>
          <w:sz w:val="28"/>
          <w:szCs w:val="28"/>
        </w:rPr>
        <w:t>.</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И</w:t>
      </w:r>
      <w:r w:rsidRPr="00EB6927">
        <w:rPr>
          <w:rFonts w:ascii="Times New Roman" w:hAnsi="Times New Roman" w:cs="Times New Roman"/>
          <w:sz w:val="28"/>
          <w:szCs w:val="28"/>
        </w:rPr>
        <w:t>спользование ранцев ученических для переноски учебников, тетрадей, пеналов, письменных принадлежностей более целесообразно, чем портфелей. Переноска книг и ученических принадлежностей в ранце на спине способствует более равномерному распределению нагрузки и формированию правильной осанки.</w:t>
      </w:r>
    </w:p>
    <w:p w:rsidR="005D1E01" w:rsidRPr="00B77D1A" w:rsidRDefault="005D1E01" w:rsidP="00B77D1A">
      <w:pPr>
        <w:pStyle w:val="NoSpacing"/>
        <w:spacing w:before="120"/>
        <w:jc w:val="both"/>
        <w:rPr>
          <w:rFonts w:ascii="Times New Roman" w:hAnsi="Times New Roman" w:cs="Times New Roman"/>
          <w:sz w:val="28"/>
          <w:szCs w:val="28"/>
        </w:rPr>
      </w:pPr>
      <w:r w:rsidRPr="00B77D1A">
        <w:rPr>
          <w:rFonts w:ascii="Times New Roman" w:hAnsi="Times New Roman" w:cs="Times New Roman"/>
          <w:sz w:val="28"/>
          <w:szCs w:val="28"/>
        </w:rPr>
        <w:t xml:space="preserve">      Решением комиссии таможенного союза от 28.05.2010г. №299 (ред. от 07.04.2011г.) «О применении санитарных мер в таможенном союзе» и санитарными правилами СанПиН 2.4.7/1.1.1286-03 «Гигиенические требования к одежде для детей, подростков и взрослых» регламентируются размеры, вес, конструкция, показатели санитарно-химической, токсикологической безопасности материалов, из которых изготовлены ранцы, рюкзаки, портфели для детей. </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b/>
          <w:bCs/>
          <w:sz w:val="28"/>
          <w:szCs w:val="28"/>
        </w:rPr>
        <w:t xml:space="preserve">         </w:t>
      </w:r>
      <w:r w:rsidRPr="00B77D1A">
        <w:rPr>
          <w:rFonts w:ascii="Times New Roman" w:hAnsi="Times New Roman" w:cs="Times New Roman"/>
          <w:sz w:val="28"/>
          <w:szCs w:val="28"/>
        </w:rPr>
        <w:t>Размеры изделий (портфели, школьные ранцы и аналогичные изделия)</w:t>
      </w:r>
      <w:r w:rsidRPr="00B77D1A">
        <w:rPr>
          <w:rFonts w:ascii="Times New Roman" w:hAnsi="Times New Roman" w:cs="Times New Roman"/>
          <w:b/>
          <w:bCs/>
          <w:sz w:val="28"/>
          <w:szCs w:val="28"/>
        </w:rPr>
        <w:t xml:space="preserve"> </w:t>
      </w:r>
      <w:r w:rsidRPr="00B77D1A">
        <w:rPr>
          <w:rFonts w:ascii="Times New Roman" w:hAnsi="Times New Roman" w:cs="Times New Roman"/>
          <w:sz w:val="28"/>
          <w:szCs w:val="28"/>
        </w:rPr>
        <w:t xml:space="preserve">для обучающихся начальных классов должны отвечать следующим требованиям:   </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длина (высота) - 300-360 мм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высота передней стенки - 220-260 мм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ширина - 60-100 мм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длина плечевого ремня, не менее - 600-700 мм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ширина плечевого ремня в верхней части (на протяжении 400-450 мм), не менее - 35-40 мм*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допускается увеличение размеров не более чем на 30 мм.</w:t>
      </w:r>
    </w:p>
    <w:p w:rsidR="005D1E01" w:rsidRPr="00B77D1A" w:rsidRDefault="005D1E01" w:rsidP="00B77D1A">
      <w:pPr>
        <w:pStyle w:val="NoSpacing"/>
        <w:spacing w:before="120"/>
        <w:rPr>
          <w:rFonts w:ascii="Times New Roman" w:hAnsi="Times New Roman" w:cs="Times New Roman"/>
          <w:sz w:val="28"/>
          <w:szCs w:val="28"/>
        </w:rPr>
      </w:pPr>
      <w:r>
        <w:t xml:space="preserve">        </w:t>
      </w:r>
      <w:r w:rsidRPr="00B77D1A">
        <w:rPr>
          <w:rFonts w:ascii="Times New Roman" w:hAnsi="Times New Roman" w:cs="Times New Roman"/>
          <w:sz w:val="28"/>
          <w:szCs w:val="28"/>
        </w:rPr>
        <w:t>Вес портфелей, школьных ранцев и аналогичных изделий для обучающихся начальных классов должен быть не более 600-700 грамм, для обучающихся средних и старших классов – не более 1000 грамм, безопасный для здоровья детей и подростков вес содержимого школьного рюкзака или портфеля не должен превышать 3,7 кг, для учащихся 3-6 классов – 2,2 кг, 7-8 классов – до 3,3 кг, 9-11 - от 3,2 до 3,7 кг.</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xml:space="preserve">    Для того чтобы обеспечить условия безопасного использования ранца, необходимо строго соблюдать и постоянно контролировать вес ранца с ежедневными учебными комплектами. 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 Оптимальное соотношение составляет 1:10. Такой подход учитывает и индивидуальные возможности ребенка;</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xml:space="preserve">       ранец должен иметь достаточную формоустойчивость, обеспечивающую его полное прилегание к спине обучающегося и равномерное распределение веса, а для детей начальных классов ранцы обязательно должны быть снабжены формоустойчивой спинкой;</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xml:space="preserve">       портфели, школьные ранцы и аналогичные изделия для детей должны быть безопасны для здоровья детей и отвечать требованиям безопасности по органолептическим, санитарно-химическим, физико-гигиеническим и токсиколого-гигиеническим показателям;</w:t>
      </w:r>
    </w:p>
    <w:p w:rsidR="005D1E01" w:rsidRPr="00B77D1A" w:rsidRDefault="005D1E01" w:rsidP="00B77D1A">
      <w:pPr>
        <w:pStyle w:val="NoSpacing"/>
        <w:spacing w:before="120"/>
        <w:rPr>
          <w:rFonts w:ascii="Times New Roman" w:hAnsi="Times New Roman" w:cs="Times New Roman"/>
          <w:sz w:val="28"/>
          <w:szCs w:val="28"/>
        </w:rPr>
      </w:pPr>
      <w:r w:rsidRPr="00B77D1A">
        <w:rPr>
          <w:rFonts w:ascii="Times New Roman" w:hAnsi="Times New Roman" w:cs="Times New Roman"/>
          <w:sz w:val="28"/>
          <w:szCs w:val="28"/>
        </w:rPr>
        <w:t xml:space="preserve">       материал для изготовления ранцев должен быть легким, прочным, с водоотталкивающим покрытием, удобным для чистки. Соприкасающиеся с кожными покровами учащихся конструктивные элементы ранцев, рюкзаков, портфелей не должны оказывать местного кожно-раздражающего действия. Материал, из которого изготовлены плечевые ремни, должен быть эластичным. При использовании жесткого материала рекомендуются специальные накладки.</w:t>
      </w:r>
    </w:p>
    <w:p w:rsidR="005D1E01" w:rsidRPr="00B77D1A" w:rsidRDefault="005D1E01" w:rsidP="00B77D1A">
      <w:pPr>
        <w:pStyle w:val="NoSpacing"/>
        <w:rPr>
          <w:rFonts w:ascii="Times New Roman" w:hAnsi="Times New Roman" w:cs="Times New Roman"/>
          <w:b/>
          <w:bCs/>
          <w:sz w:val="28"/>
          <w:szCs w:val="28"/>
        </w:rPr>
      </w:pPr>
      <w:r>
        <w:t xml:space="preserve">            </w:t>
      </w:r>
      <w:r w:rsidRPr="00B77D1A">
        <w:rPr>
          <w:rFonts w:ascii="Times New Roman" w:hAnsi="Times New Roman" w:cs="Times New Roman"/>
          <w:b/>
          <w:bCs/>
          <w:sz w:val="28"/>
          <w:szCs w:val="28"/>
        </w:rPr>
        <w:t>Гигиенические требования к печатным книгам и другим изделиям полиграфической промышленности</w:t>
      </w:r>
    </w:p>
    <w:p w:rsidR="005D1E01" w:rsidRPr="00B77D1A" w:rsidRDefault="005D1E01" w:rsidP="00B77D1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77D1A">
        <w:rPr>
          <w:rFonts w:ascii="Times New Roman" w:hAnsi="Times New Roman" w:cs="Times New Roman"/>
          <w:sz w:val="28"/>
          <w:szCs w:val="28"/>
        </w:rPr>
        <w:t>Безопасность печатных книг и других изделий полиграфической промышленности определяется параметрами шрифтового оформления и приемами оформления текстов в зависимости от вида издания, объема текста единовременного прочтения, возраста пользователя.</w:t>
      </w:r>
    </w:p>
    <w:p w:rsidR="005D1E01" w:rsidRPr="00B77D1A" w:rsidRDefault="005D1E01" w:rsidP="00B77D1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77D1A">
        <w:rPr>
          <w:rFonts w:ascii="Times New Roman" w:hAnsi="Times New Roman" w:cs="Times New Roman"/>
          <w:sz w:val="28"/>
          <w:szCs w:val="28"/>
        </w:rPr>
        <w:t>Издательская продукция, рассчитанная на 2 или 3 возрастные группы детей, должна соответствовать требованиям, установленным к наименьшей из указанных в читательском адресе возрастных групп.</w:t>
      </w:r>
    </w:p>
    <w:p w:rsidR="005D1E01" w:rsidRPr="00B77D1A" w:rsidRDefault="005D1E01" w:rsidP="00B77D1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77D1A">
        <w:rPr>
          <w:rFonts w:ascii="Times New Roman" w:hAnsi="Times New Roman" w:cs="Times New Roman"/>
          <w:sz w:val="28"/>
          <w:szCs w:val="28"/>
        </w:rPr>
        <w:t>Для изготовления издательской продукции не допускается применение газетной бумаги, кроме издательской продукции, не предназначенной для повторного использования (экзаменационные билеты, тестовые задания и другое).</w:t>
      </w:r>
    </w:p>
    <w:p w:rsidR="005D1E01" w:rsidRPr="00B77D1A" w:rsidRDefault="005D1E01" w:rsidP="00B77D1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77D1A">
        <w:rPr>
          <w:rFonts w:ascii="Times New Roman" w:hAnsi="Times New Roman" w:cs="Times New Roman"/>
          <w:sz w:val="28"/>
          <w:szCs w:val="28"/>
        </w:rPr>
        <w:t>Издательская продукция должна отвечать требованиям безопасности настоящих санитарных правил по органолептическим (интенсивность запаха), санитарно-химическим (вредные вещества-фенол, формальдегид, свинец, цинк, мышьяк, хром),  гигиеническим показателям (шрифтовому оформлению текста - для детей дошкольного возраста линия рисунка, предназначенного для раскрашивания, должна быть толщиной не менее 2 пунктов (жирная); минимальный линейный размер элементов рисунка должен быть не менее 5 мм.</w:t>
      </w:r>
    </w:p>
    <w:p w:rsidR="005D1E01" w:rsidRPr="00B77D1A" w:rsidRDefault="005D1E01" w:rsidP="00B77D1A">
      <w:pPr>
        <w:pStyle w:val="NoSpacing"/>
        <w:rPr>
          <w:rFonts w:ascii="Times New Roman" w:hAnsi="Times New Roman" w:cs="Times New Roman"/>
          <w:sz w:val="28"/>
          <w:szCs w:val="28"/>
        </w:rPr>
      </w:pPr>
      <w:r w:rsidRPr="00B77D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7D1A">
        <w:rPr>
          <w:rFonts w:ascii="Times New Roman" w:hAnsi="Times New Roman" w:cs="Times New Roman"/>
          <w:sz w:val="28"/>
          <w:szCs w:val="28"/>
        </w:rPr>
        <w:t xml:space="preserve"> Шрифтовое оформление текста в изданиях книжных и журнальных, приемы оформления текстов в зависимости от вида издания, объем текста единовременного прочтения в зависимости от возраста пользователя должны отвечать требованиям санитарных правил СанПиН 2.4.7/1.1.1286-03 «Гигиенические требования к одежде для детей, подростков и взрослых».</w:t>
      </w:r>
    </w:p>
    <w:p w:rsidR="005D1E01" w:rsidRPr="00B77D1A" w:rsidRDefault="005D1E01" w:rsidP="00B77D1A">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77D1A">
        <w:rPr>
          <w:rFonts w:ascii="Times New Roman" w:hAnsi="Times New Roman" w:cs="Times New Roman"/>
          <w:sz w:val="28"/>
          <w:szCs w:val="28"/>
        </w:rPr>
        <w:t xml:space="preserve">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 распространяется 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г. №797 (далее - ТР ТС 007/2011). К продукции, на которую распространяется действие ТР ТС 007/2011, относятся в том числе школьно-письменные принадлежности, издательская книжная и журнальная продукция. </w:t>
      </w:r>
    </w:p>
    <w:p w:rsidR="005D1E01" w:rsidRPr="00F010A2" w:rsidRDefault="005D1E01" w:rsidP="00F010A2">
      <w:pPr>
        <w:jc w:val="both"/>
        <w:rPr>
          <w:b/>
          <w:bCs/>
          <w:sz w:val="28"/>
          <w:szCs w:val="28"/>
        </w:rPr>
      </w:pPr>
      <w:r>
        <w:rPr>
          <w:b/>
          <w:bCs/>
          <w:sz w:val="28"/>
          <w:szCs w:val="28"/>
        </w:rPr>
        <w:t xml:space="preserve">         </w:t>
      </w:r>
      <w:r w:rsidRPr="00F010A2">
        <w:rPr>
          <w:b/>
          <w:bCs/>
          <w:sz w:val="28"/>
          <w:szCs w:val="28"/>
        </w:rPr>
        <w:t>Требования к маркировке</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Маркировка продукции должна быть достоверной, проверяемой, читаемой и доступной для осмотра и идентификации. Маркировку продукции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Маркировка продукции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 товарный знак (при наличии).</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6927">
        <w:rPr>
          <w:rFonts w:ascii="Times New Roman" w:hAnsi="Times New Roman" w:cs="Times New Roman"/>
          <w:sz w:val="28"/>
          <w:szCs w:val="28"/>
        </w:rPr>
        <w:t>Технически</w:t>
      </w:r>
      <w:r>
        <w:rPr>
          <w:rFonts w:ascii="Times New Roman" w:hAnsi="Times New Roman" w:cs="Times New Roman"/>
          <w:sz w:val="28"/>
          <w:szCs w:val="28"/>
        </w:rPr>
        <w:t>м</w:t>
      </w:r>
      <w:r w:rsidRPr="00EB6927">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EB6927">
        <w:rPr>
          <w:rFonts w:ascii="Times New Roman" w:hAnsi="Times New Roman" w:cs="Times New Roman"/>
          <w:sz w:val="28"/>
          <w:szCs w:val="28"/>
        </w:rPr>
        <w:t xml:space="preserve"> Таможенного союза 007/2011 предусмотрены требования к маркировке и иные  требования безопасности к продукции для детей и подростков.</w:t>
      </w:r>
    </w:p>
    <w:p w:rsidR="005D1E01"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 xml:space="preserve"> К отношениям между потребителем и продавцом при продаже продукции для детей и подростков применяются положения Гражданского кодекса РФ, Закона РФ от 7 февраля 1992 года N 2300-1 "О защите прав потребителей" (далее - Закон), Правил продажи отдельных видов товаров, утвержденных постановлением Правительства Российской Федерации от 19.01.1998 г. №55 (далее - Правила). </w:t>
      </w:r>
    </w:p>
    <w:p w:rsidR="005D1E01" w:rsidRDefault="005D1E01" w:rsidP="00EB6927">
      <w:pPr>
        <w:pStyle w:val="NoSpacing"/>
        <w:rPr>
          <w:rFonts w:ascii="Times New Roman" w:hAnsi="Times New Roman" w:cs="Times New Roman"/>
          <w:sz w:val="28"/>
          <w:szCs w:val="28"/>
        </w:rPr>
      </w:pPr>
    </w:p>
    <w:p w:rsidR="005D1E01" w:rsidRDefault="005D1E01" w:rsidP="00EB6927">
      <w:pPr>
        <w:pStyle w:val="NoSpacing"/>
        <w:rPr>
          <w:rFonts w:ascii="Times New Roman" w:hAnsi="Times New Roman" w:cs="Times New Roman"/>
          <w:sz w:val="28"/>
          <w:szCs w:val="28"/>
        </w:rPr>
      </w:pPr>
    </w:p>
    <w:p w:rsidR="005D1E01" w:rsidRPr="00EB6927" w:rsidRDefault="005D1E01" w:rsidP="00EB6927">
      <w:pPr>
        <w:pStyle w:val="NoSpacing"/>
        <w:rPr>
          <w:rFonts w:ascii="Times New Roman" w:hAnsi="Times New Roman" w:cs="Times New Roman"/>
          <w:b/>
          <w:bCs/>
          <w:sz w:val="28"/>
          <w:szCs w:val="28"/>
        </w:rPr>
      </w:pPr>
      <w:r w:rsidRPr="00EB6927">
        <w:rPr>
          <w:rFonts w:ascii="Times New Roman" w:hAnsi="Times New Roman" w:cs="Times New Roman"/>
          <w:b/>
          <w:bCs/>
          <w:sz w:val="28"/>
          <w:szCs w:val="28"/>
        </w:rPr>
        <w:t xml:space="preserve">         Обмен товара надлежащего качества</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Согласно п. 1 ст. 25 Закона, потребитель вправе обменять непродовольственный товар надлежащего качества в течение четырнадцати дней, не считая дня его покупки,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При этом в соответствии с п. 2 ст. 25 Закона,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Обмен или возврат возможен лишь тех товаров, которые не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19.01.1998 № 55 (далее - Перечень).</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Обратите внимание! В перечень, в числе прочих, входят следующие товары:</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предметы личной гигиены (зубные щетки, расчески, заколки, бигуди для волос, парики, шиньоны и другие аналогичные товары);</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швейные и трикотажные изделия (изделия швейные и трикотажные бельевые, изделия чулочно-носочные);</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5D1E01" w:rsidRDefault="005D1E01" w:rsidP="00F010A2">
      <w:pPr>
        <w:jc w:val="both"/>
        <w:rPr>
          <w:sz w:val="28"/>
          <w:szCs w:val="28"/>
        </w:rPr>
      </w:pPr>
      <w:r w:rsidRPr="00F010A2">
        <w:rPr>
          <w:sz w:val="28"/>
          <w:szCs w:val="28"/>
        </w:rPr>
        <w:t xml:space="preserve"> </w:t>
      </w:r>
      <w:r>
        <w:rPr>
          <w:sz w:val="28"/>
          <w:szCs w:val="28"/>
        </w:rPr>
        <w:t xml:space="preserve"> </w:t>
      </w:r>
    </w:p>
    <w:p w:rsidR="005D1E01" w:rsidRPr="00AA4125" w:rsidRDefault="005D1E01" w:rsidP="00AA4125">
      <w:pPr>
        <w:pStyle w:val="NoSpacing"/>
        <w:jc w:val="center"/>
        <w:rPr>
          <w:rFonts w:ascii="Times New Roman" w:hAnsi="Times New Roman" w:cs="Times New Roman"/>
          <w:b/>
          <w:bCs/>
          <w:sz w:val="28"/>
          <w:szCs w:val="28"/>
        </w:rPr>
      </w:pPr>
      <w:r w:rsidRPr="00AA4125">
        <w:rPr>
          <w:rFonts w:ascii="Times New Roman" w:hAnsi="Times New Roman" w:cs="Times New Roman"/>
          <w:b/>
          <w:bCs/>
          <w:sz w:val="28"/>
          <w:szCs w:val="28"/>
        </w:rPr>
        <w:t>Права потребителя при обнаружении в товаре недостатков</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В соответствии с п. 1 ст. 18 Закона потребитель в случае обнаружения в товаре недостатков, если они не были оговорены продавцом, по своему выбору вправе:</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w:t>
      </w:r>
      <w:r w:rsidRPr="00EB6927">
        <w:rPr>
          <w:rFonts w:ascii="Times New Roman" w:hAnsi="Times New Roman" w:cs="Times New Roman"/>
          <w:sz w:val="28"/>
          <w:szCs w:val="28"/>
        </w:rPr>
        <w:tab/>
        <w:t>потребовать замены на товар этой же марки (этих же модели и (или) артикула);</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w:t>
      </w:r>
      <w:r w:rsidRPr="00EB6927">
        <w:rPr>
          <w:rFonts w:ascii="Times New Roman" w:hAnsi="Times New Roman" w:cs="Times New Roman"/>
          <w:sz w:val="28"/>
          <w:szCs w:val="28"/>
        </w:rPr>
        <w:tab/>
        <w:t>потребовать замены на такой же товар другой марки (модели, артикула) с соответствующим перерасчетом покупной цены;</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w:t>
      </w:r>
      <w:r w:rsidRPr="00EB6927">
        <w:rPr>
          <w:rFonts w:ascii="Times New Roman" w:hAnsi="Times New Roman" w:cs="Times New Roman"/>
          <w:sz w:val="28"/>
          <w:szCs w:val="28"/>
        </w:rPr>
        <w:tab/>
        <w:t>потребовать соразмерного уменьшения покупной цены;</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w:t>
      </w:r>
      <w:r w:rsidRPr="00EB6927">
        <w:rPr>
          <w:rFonts w:ascii="Times New Roman" w:hAnsi="Times New Roman" w:cs="Times New Roman"/>
          <w:sz w:val="28"/>
          <w:szCs w:val="28"/>
        </w:rPr>
        <w:tab/>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w:t>
      </w:r>
      <w:r w:rsidRPr="00EB6927">
        <w:rPr>
          <w:rFonts w:ascii="Times New Roman" w:hAnsi="Times New Roman" w:cs="Times New Roman"/>
          <w:sz w:val="28"/>
          <w:szCs w:val="28"/>
        </w:rPr>
        <w:tab/>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При этом потребитель вправе потребовать также возмещения убытков, причиненных ему вследствие продажи товара ненадлежащего качества.</w:t>
      </w:r>
    </w:p>
    <w:p w:rsidR="005D1E01" w:rsidRPr="00EB6927" w:rsidRDefault="005D1E01" w:rsidP="00EB6927">
      <w:pPr>
        <w:pStyle w:val="NoSpacing"/>
        <w:rPr>
          <w:rFonts w:ascii="Times New Roman" w:hAnsi="Times New Roman" w:cs="Times New Roman"/>
          <w:sz w:val="28"/>
          <w:szCs w:val="28"/>
        </w:rPr>
      </w:pPr>
      <w:r>
        <w:t xml:space="preserve">       </w:t>
      </w:r>
      <w:r w:rsidRPr="00EB6927">
        <w:rPr>
          <w:rFonts w:ascii="Times New Roman" w:hAnsi="Times New Roman" w:cs="Times New Roman"/>
          <w:sz w:val="28"/>
          <w:szCs w:val="28"/>
        </w:rPr>
        <w:t>При этом в соответствии с п. 6 ст. 18 Закона,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D1E01" w:rsidRPr="00EB6927" w:rsidRDefault="005D1E01" w:rsidP="00EB6927">
      <w:pPr>
        <w:pStyle w:val="NoSpacing"/>
        <w:rPr>
          <w:rFonts w:ascii="Times New Roman" w:hAnsi="Times New Roman" w:cs="Times New Roman"/>
          <w:sz w:val="28"/>
          <w:szCs w:val="28"/>
        </w:rPr>
      </w:pPr>
      <w:r w:rsidRPr="00EB6927">
        <w:rPr>
          <w:rFonts w:ascii="Times New Roman" w:hAnsi="Times New Roman" w:cs="Times New Roman"/>
          <w:sz w:val="28"/>
          <w:szCs w:val="28"/>
        </w:rPr>
        <w:t xml:space="preserve">         В случае если на товар не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потребитель докажет, что они возникли до передачи товара потребителю или по причинам, возникшим до этого момента.</w:t>
      </w:r>
    </w:p>
    <w:p w:rsidR="005D1E01" w:rsidRPr="00EB6927" w:rsidRDefault="005D1E01" w:rsidP="00EB6927">
      <w:pPr>
        <w:pStyle w:val="NoSpacing"/>
        <w:rPr>
          <w:rFonts w:ascii="Times New Roman" w:hAnsi="Times New Roman" w:cs="Times New Roman"/>
          <w:b/>
          <w:bCs/>
          <w:sz w:val="28"/>
          <w:szCs w:val="28"/>
        </w:rPr>
      </w:pPr>
      <w:r w:rsidRPr="00EB6927">
        <w:rPr>
          <w:b/>
          <w:bCs/>
        </w:rPr>
        <w:t xml:space="preserve">      </w:t>
      </w:r>
      <w:r w:rsidRPr="00EB6927">
        <w:rPr>
          <w:rFonts w:ascii="Times New Roman" w:hAnsi="Times New Roman" w:cs="Times New Roman"/>
          <w:b/>
          <w:bCs/>
          <w:sz w:val="28"/>
          <w:szCs w:val="28"/>
        </w:rPr>
        <w:t>Порядок действий потребителя:</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Требования следует изложить в письменной форме, то есть обратиться к продавцу с письменной претензией, составленной в двух экземплярах, с четко сформулированными требованиями (к претензии прикладываются</w:t>
      </w:r>
      <w:r>
        <w:rPr>
          <w:rFonts w:ascii="Times New Roman" w:hAnsi="Times New Roman" w:cs="Times New Roman"/>
          <w:sz w:val="28"/>
          <w:szCs w:val="28"/>
        </w:rPr>
        <w:t xml:space="preserve"> </w:t>
      </w:r>
      <w:r w:rsidRPr="00EB6927">
        <w:rPr>
          <w:rFonts w:ascii="Times New Roman" w:hAnsi="Times New Roman" w:cs="Times New Roman"/>
          <w:sz w:val="28"/>
          <w:szCs w:val="28"/>
        </w:rPr>
        <w:t>копии всех необходимых документов, например, кассового чека или товарного чека).</w:t>
      </w:r>
    </w:p>
    <w:p w:rsidR="005D1E01" w:rsidRPr="00EB6927" w:rsidRDefault="005D1E01" w:rsidP="00EB6927">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EB6927">
        <w:rPr>
          <w:rFonts w:ascii="Times New Roman" w:hAnsi="Times New Roman" w:cs="Times New Roman"/>
          <w:sz w:val="28"/>
          <w:szCs w:val="28"/>
        </w:rPr>
        <w:t>В случае неудовлетворения требования в добровольном порядке вы можете обратиться с исковым заявлением в суд.</w:t>
      </w:r>
    </w:p>
    <w:p w:rsidR="005D1E01" w:rsidRDefault="005D1E01" w:rsidP="00AA4125">
      <w:pPr>
        <w:pStyle w:val="NoSpacing"/>
        <w:rPr>
          <w:sz w:val="28"/>
          <w:szCs w:val="28"/>
        </w:rPr>
      </w:pPr>
      <w:r w:rsidRPr="00EB6927">
        <w:rPr>
          <w:rFonts w:ascii="Times New Roman" w:hAnsi="Times New Roman" w:cs="Times New Roman"/>
          <w:sz w:val="28"/>
          <w:szCs w:val="28"/>
        </w:rPr>
        <w:t>Необходимо учитывать,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(п. 6 ст. 13 Закона РФ «О защите прав потребителей»).</w:t>
      </w:r>
      <w:bookmarkStart w:id="0" w:name="_GoBack"/>
      <w:bookmarkEnd w:id="0"/>
    </w:p>
    <w:sectPr w:rsidR="005D1E01" w:rsidSect="00E345FD">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5F7"/>
    <w:rsid w:val="00095403"/>
    <w:rsid w:val="002D357E"/>
    <w:rsid w:val="002D5230"/>
    <w:rsid w:val="003213CA"/>
    <w:rsid w:val="005B6C0E"/>
    <w:rsid w:val="005D1E01"/>
    <w:rsid w:val="00616394"/>
    <w:rsid w:val="008035F7"/>
    <w:rsid w:val="00A47AEF"/>
    <w:rsid w:val="00AA4125"/>
    <w:rsid w:val="00B77D1A"/>
    <w:rsid w:val="00BE68F1"/>
    <w:rsid w:val="00C23C40"/>
    <w:rsid w:val="00E07CBE"/>
    <w:rsid w:val="00E345FD"/>
    <w:rsid w:val="00EB6927"/>
    <w:rsid w:val="00EC760E"/>
    <w:rsid w:val="00F010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7D1A"/>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1906</Words>
  <Characters>10870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родителей учеников по вопросам приобретения</dc:title>
  <dc:subject/>
  <dc:creator>USER</dc:creator>
  <cp:keywords/>
  <dc:description/>
  <cp:lastModifiedBy>User</cp:lastModifiedBy>
  <cp:revision>2</cp:revision>
  <dcterms:created xsi:type="dcterms:W3CDTF">2016-06-01T08:08:00Z</dcterms:created>
  <dcterms:modified xsi:type="dcterms:W3CDTF">2016-06-01T08:08:00Z</dcterms:modified>
</cp:coreProperties>
</file>