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70" w:rsidRDefault="00C41570" w:rsidP="00C41570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415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Конфликт интересов: обязанности и ответственность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C41570" w:rsidRPr="00C41570" w:rsidRDefault="00C41570" w:rsidP="00C41570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урегулирования конфликта интересов закреплён в ст. 11 Федерального закона от 25.12.2008 № 273-ФЗ «О противодействии коррупции» (далее – Федеральный закон № 273-ФЗ).</w:t>
      </w:r>
    </w:p>
    <w:p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 конфликта интересов (возможности возникновения конфликта интересов) образуют одновременное наличие следующих обстоятельств (признаков):</w:t>
      </w:r>
    </w:p>
    <w:p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наличие личной заинтересованности (прямой или косвенной).</w:t>
      </w:r>
    </w:p>
    <w:p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- фактическое наличие у должностного лица полномочий для реализации личной заинтересованности.</w:t>
      </w:r>
    </w:p>
    <w:p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Применительно к государственным и муниципальным служащим законодатель закрепляет две основные обязанности:</w:t>
      </w:r>
    </w:p>
    <w:p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принимать меры по недопущению любой возможности возникновения конфликта интересов;</w:t>
      </w:r>
    </w:p>
    <w:p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-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Представитель нанимателя (работодатель), если ему стало известно о возникновении у должностного лица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Действующим законодательством предусмотрена ответственность в виде увольнения в связи с утратой доверия за непринятие мер по предотвращению и урегулированию конфликта интересов, стороной которого лицо является, для:</w:t>
      </w:r>
    </w:p>
    <w:p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- лиц, замещающих, государственную должность субъекта Российской Федерации, муниципальную должность;</w:t>
      </w:r>
    </w:p>
    <w:p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- гражданских служащих (статья 59.2 Федерального закона от 27.07.2004 № 79-ФЗ «О государственной гражданской службе Российской Федерации»); - муниципальных служащих (статья 27 Федерального закона от 02.03.2007 № 25-ФЗ «О муниципальной службе в Российской Федерации»).</w:t>
      </w:r>
    </w:p>
    <w:p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Лицо подлежит увольнению в связи с утратой доверия за непринятия мер по предотвращению и (или) урегулированию конфликта интересов, стороной которого является подчиненное ему лицо (статья 13.1 Федерального закона № 273-ФЗ).</w:t>
      </w:r>
    </w:p>
    <w:p w:rsidR="00C41570" w:rsidRPr="00C41570" w:rsidRDefault="00C41570" w:rsidP="00C4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1570">
        <w:rPr>
          <w:rFonts w:ascii="Times New Roman" w:eastAsia="Times New Roman" w:hAnsi="Times New Roman" w:cs="Times New Roman"/>
          <w:color w:val="333333"/>
          <w:sz w:val="28"/>
          <w:szCs w:val="28"/>
        </w:rPr>
        <w:t>Сведения о лицах, уволенных в связи с утратой доверия, подлежат включению в реестр, уволенных в связи с утратой доверия, сроком на пять лет.</w:t>
      </w:r>
    </w:p>
    <w:p w:rsidR="00000000" w:rsidRDefault="001C387C" w:rsidP="00C41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87C" w:rsidRPr="00C41570" w:rsidRDefault="001C387C" w:rsidP="00C41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 Е.А. Егорова</w:t>
      </w:r>
    </w:p>
    <w:sectPr w:rsidR="001C387C" w:rsidRPr="00C41570" w:rsidSect="004425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1570"/>
    <w:rsid w:val="001C387C"/>
    <w:rsid w:val="0044257A"/>
    <w:rsid w:val="00C4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41570"/>
  </w:style>
  <w:style w:type="character" w:customStyle="1" w:styleId="feeds-pagenavigationtooltip">
    <w:name w:val="feeds-page__navigation_tooltip"/>
    <w:basedOn w:val="a0"/>
    <w:rsid w:val="00C41570"/>
  </w:style>
  <w:style w:type="paragraph" w:styleId="a3">
    <w:name w:val="Normal (Web)"/>
    <w:basedOn w:val="a"/>
    <w:uiPriority w:val="99"/>
    <w:semiHidden/>
    <w:unhideWhenUsed/>
    <w:rsid w:val="00C4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3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FC46-0622-48C6-B78D-0FF35EB8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2022-02-09T07:40:00Z</dcterms:created>
  <dcterms:modified xsi:type="dcterms:W3CDTF">2022-02-09T07:41:00Z</dcterms:modified>
</cp:coreProperties>
</file>